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7BB34" w14:textId="77777777" w:rsidR="00A66107" w:rsidRDefault="00A66107" w:rsidP="00A66107">
      <w:pPr>
        <w:ind w:right="5903"/>
        <w:jc w:val="center"/>
        <w:rPr>
          <w:rFonts w:ascii="Arial" w:hAnsi="Arial" w:cs="Arial"/>
          <w:noProof/>
        </w:rPr>
      </w:pPr>
      <w:r>
        <w:rPr>
          <w:rFonts w:ascii="Arial" w:hAnsi="Arial" w:cs="Arial"/>
          <w:noProof/>
        </w:rPr>
        <w:t xml:space="preserve">             </w:t>
      </w:r>
      <w:r w:rsidRPr="00060D84">
        <w:rPr>
          <w:rFonts w:ascii="Arial" w:hAnsi="Arial" w:cs="Arial"/>
          <w:noProof/>
        </w:rPr>
        <w:drawing>
          <wp:inline distT="0" distB="0" distL="0" distR="0" wp14:anchorId="6A5F9187" wp14:editId="6F5EE6F8">
            <wp:extent cx="495300" cy="554736"/>
            <wp:effectExtent l="0" t="0" r="0" b="0"/>
            <wp:docPr id="1" name="Slika 1"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i 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050" cy="556696"/>
                    </a:xfrm>
                    <a:prstGeom prst="rect">
                      <a:avLst/>
                    </a:prstGeom>
                    <a:noFill/>
                    <a:ln>
                      <a:noFill/>
                    </a:ln>
                  </pic:spPr>
                </pic:pic>
              </a:graphicData>
            </a:graphic>
          </wp:inline>
        </w:drawing>
      </w:r>
    </w:p>
    <w:p w14:paraId="5585A7CF" w14:textId="77777777" w:rsidR="00A66107" w:rsidRPr="009F24CD" w:rsidRDefault="00A66107" w:rsidP="00A66107">
      <w:pPr>
        <w:pStyle w:val="Bezproreda"/>
        <w:rPr>
          <w:rFonts w:ascii="Times New Roman" w:hAnsi="Times New Roman" w:cs="Times New Roman"/>
          <w:b/>
          <w:bCs/>
          <w:sz w:val="24"/>
          <w:szCs w:val="24"/>
        </w:rPr>
      </w:pPr>
      <w:r>
        <w:rPr>
          <w:rFonts w:ascii="Times New Roman" w:hAnsi="Times New Roman" w:cs="Times New Roman"/>
          <w:sz w:val="24"/>
          <w:szCs w:val="24"/>
        </w:rPr>
        <w:t xml:space="preserve">            </w:t>
      </w:r>
      <w:r w:rsidRPr="009F24CD">
        <w:rPr>
          <w:rFonts w:ascii="Times New Roman" w:hAnsi="Times New Roman" w:cs="Times New Roman"/>
          <w:b/>
          <w:bCs/>
          <w:sz w:val="24"/>
          <w:szCs w:val="24"/>
        </w:rPr>
        <w:t>REPUBLIKA HRVATSKA</w:t>
      </w:r>
    </w:p>
    <w:p w14:paraId="03839C06" w14:textId="77777777" w:rsidR="00A66107" w:rsidRPr="009F24CD" w:rsidRDefault="00A66107" w:rsidP="00A66107">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PRIMORSKO-GORANSKA ŽUPANIJA</w:t>
      </w:r>
    </w:p>
    <w:p w14:paraId="6B055444" w14:textId="77777777" w:rsidR="00A66107" w:rsidRPr="009F24CD" w:rsidRDefault="00A66107" w:rsidP="00A66107">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 xml:space="preserve">                       GRAD CRES</w:t>
      </w:r>
    </w:p>
    <w:p w14:paraId="467E967C" w14:textId="77777777" w:rsidR="00A66107" w:rsidRPr="009F24CD" w:rsidRDefault="00A66107" w:rsidP="00A66107">
      <w:pPr>
        <w:pStyle w:val="Bezproreda"/>
        <w:rPr>
          <w:rFonts w:ascii="Times New Roman" w:hAnsi="Times New Roman" w:cs="Times New Roman"/>
          <w:b/>
          <w:bCs/>
          <w:sz w:val="24"/>
          <w:szCs w:val="24"/>
        </w:rPr>
      </w:pPr>
      <w:r w:rsidRPr="009F24CD">
        <w:rPr>
          <w:rFonts w:ascii="Times New Roman" w:hAnsi="Times New Roman" w:cs="Times New Roman"/>
          <w:b/>
          <w:bCs/>
          <w:sz w:val="24"/>
          <w:szCs w:val="24"/>
        </w:rPr>
        <w:t xml:space="preserve">     </w:t>
      </w:r>
      <w:r>
        <w:rPr>
          <w:rFonts w:ascii="Times New Roman" w:hAnsi="Times New Roman" w:cs="Times New Roman"/>
          <w:b/>
          <w:bCs/>
          <w:sz w:val="24"/>
          <w:szCs w:val="24"/>
        </w:rPr>
        <w:t>JEDINSTVENI UPRAVNI ODJEL</w:t>
      </w:r>
    </w:p>
    <w:p w14:paraId="015FEE8A" w14:textId="77777777" w:rsidR="00A66107" w:rsidRPr="009F24CD" w:rsidRDefault="00A66107" w:rsidP="00A66107">
      <w:pPr>
        <w:pStyle w:val="Bezproreda"/>
        <w:rPr>
          <w:rFonts w:ascii="Times New Roman" w:hAnsi="Times New Roman" w:cs="Times New Roman"/>
          <w:b/>
          <w:bCs/>
          <w:sz w:val="24"/>
          <w:szCs w:val="24"/>
          <w:lang w:val="es-MX"/>
        </w:rPr>
      </w:pPr>
      <w:r w:rsidRPr="009F24CD">
        <w:rPr>
          <w:rFonts w:ascii="Times New Roman" w:hAnsi="Times New Roman" w:cs="Times New Roman"/>
          <w:b/>
          <w:bCs/>
          <w:sz w:val="24"/>
          <w:szCs w:val="24"/>
          <w:lang w:val="es-MX"/>
        </w:rPr>
        <w:t xml:space="preserve">            Povjerenstvo za provedbu</w:t>
      </w:r>
    </w:p>
    <w:p w14:paraId="584ECF4A" w14:textId="77777777" w:rsidR="00A66107" w:rsidRPr="009F24CD" w:rsidRDefault="00A66107" w:rsidP="00A66107">
      <w:pPr>
        <w:pStyle w:val="Bezproreda"/>
        <w:rPr>
          <w:rFonts w:ascii="Times New Roman" w:hAnsi="Times New Roman" w:cs="Times New Roman"/>
          <w:b/>
          <w:bCs/>
          <w:sz w:val="24"/>
          <w:szCs w:val="24"/>
          <w:lang w:val="es-MX"/>
        </w:rPr>
      </w:pPr>
      <w:r w:rsidRPr="009F24CD">
        <w:rPr>
          <w:rFonts w:ascii="Times New Roman" w:hAnsi="Times New Roman" w:cs="Times New Roman"/>
          <w:b/>
          <w:bCs/>
          <w:sz w:val="24"/>
          <w:szCs w:val="24"/>
          <w:lang w:val="es-MX"/>
        </w:rPr>
        <w:t xml:space="preserve">                  javnog natječaja</w:t>
      </w:r>
    </w:p>
    <w:p w14:paraId="62733BB3" w14:textId="77777777" w:rsidR="00A66107" w:rsidRPr="009F24CD" w:rsidRDefault="00A66107" w:rsidP="00A66107">
      <w:pPr>
        <w:rPr>
          <w:rFonts w:ascii="Arial" w:hAnsi="Arial" w:cs="Arial"/>
          <w:b/>
          <w:bCs/>
          <w:lang w:val="es-MX"/>
        </w:rPr>
      </w:pPr>
    </w:p>
    <w:p w14:paraId="79C623F5" w14:textId="77777777" w:rsidR="00A66107" w:rsidRPr="009F24CD" w:rsidRDefault="00A66107" w:rsidP="00A66107">
      <w:pPr>
        <w:pStyle w:val="Popis"/>
        <w:spacing w:after="0"/>
        <w:rPr>
          <w:sz w:val="24"/>
          <w:szCs w:val="24"/>
          <w:lang w:val="es-MX"/>
        </w:rPr>
      </w:pPr>
      <w:r w:rsidRPr="009F24CD">
        <w:rPr>
          <w:sz w:val="24"/>
          <w:szCs w:val="24"/>
          <w:lang w:val="es-MX"/>
        </w:rPr>
        <w:t xml:space="preserve">KLASA: </w:t>
      </w:r>
      <w:r>
        <w:rPr>
          <w:sz w:val="24"/>
          <w:szCs w:val="24"/>
          <w:lang w:val="es-MX"/>
        </w:rPr>
        <w:t>112-01/25-01/4</w:t>
      </w:r>
    </w:p>
    <w:p w14:paraId="415E575A" w14:textId="77777777" w:rsidR="00A66107" w:rsidRPr="009F24CD" w:rsidRDefault="00A66107" w:rsidP="00A66107">
      <w:pPr>
        <w:pStyle w:val="Popis"/>
        <w:spacing w:after="0"/>
        <w:rPr>
          <w:sz w:val="24"/>
          <w:szCs w:val="24"/>
          <w:lang w:val="es-MX"/>
        </w:rPr>
      </w:pPr>
      <w:r w:rsidRPr="009F24CD">
        <w:rPr>
          <w:sz w:val="24"/>
          <w:szCs w:val="24"/>
          <w:lang w:val="es-MX"/>
        </w:rPr>
        <w:t>URBROJ: 2170-4-03-02/4-25-</w:t>
      </w:r>
      <w:r>
        <w:rPr>
          <w:sz w:val="24"/>
          <w:szCs w:val="24"/>
          <w:lang w:val="es-MX"/>
        </w:rPr>
        <w:t>4</w:t>
      </w:r>
    </w:p>
    <w:p w14:paraId="5B4A0085" w14:textId="7175D558" w:rsidR="00A66107" w:rsidRPr="009F24CD" w:rsidRDefault="00A66107" w:rsidP="00A66107">
      <w:pPr>
        <w:pStyle w:val="Popis"/>
        <w:spacing w:after="0"/>
        <w:rPr>
          <w:sz w:val="24"/>
          <w:szCs w:val="24"/>
        </w:rPr>
      </w:pPr>
      <w:r w:rsidRPr="009F24CD">
        <w:rPr>
          <w:sz w:val="24"/>
          <w:szCs w:val="24"/>
        </w:rPr>
        <w:t xml:space="preserve">U </w:t>
      </w:r>
      <w:proofErr w:type="spellStart"/>
      <w:r w:rsidRPr="009F24CD">
        <w:rPr>
          <w:sz w:val="24"/>
          <w:szCs w:val="24"/>
        </w:rPr>
        <w:t>Cresu</w:t>
      </w:r>
      <w:proofErr w:type="spellEnd"/>
      <w:r w:rsidRPr="009F24CD">
        <w:rPr>
          <w:sz w:val="24"/>
          <w:szCs w:val="24"/>
        </w:rPr>
        <w:t xml:space="preserve">, </w:t>
      </w:r>
      <w:r w:rsidR="00682192" w:rsidRPr="00682192">
        <w:rPr>
          <w:sz w:val="24"/>
          <w:szCs w:val="24"/>
        </w:rPr>
        <w:t>17</w:t>
      </w:r>
      <w:r w:rsidRPr="00682192">
        <w:rPr>
          <w:sz w:val="24"/>
          <w:szCs w:val="24"/>
        </w:rPr>
        <w:t>.</w:t>
      </w:r>
      <w:r w:rsidRPr="009F24CD">
        <w:rPr>
          <w:sz w:val="24"/>
          <w:szCs w:val="24"/>
        </w:rPr>
        <w:t xml:space="preserve"> </w:t>
      </w:r>
      <w:proofErr w:type="spellStart"/>
      <w:r>
        <w:rPr>
          <w:sz w:val="24"/>
          <w:szCs w:val="24"/>
        </w:rPr>
        <w:t>listopada</w:t>
      </w:r>
      <w:proofErr w:type="spellEnd"/>
      <w:r w:rsidRPr="009F24CD">
        <w:rPr>
          <w:sz w:val="24"/>
          <w:szCs w:val="24"/>
        </w:rPr>
        <w:t xml:space="preserve"> 2025. </w:t>
      </w:r>
      <w:proofErr w:type="spellStart"/>
      <w:r w:rsidRPr="009F24CD">
        <w:rPr>
          <w:sz w:val="24"/>
          <w:szCs w:val="24"/>
        </w:rPr>
        <w:t>godine</w:t>
      </w:r>
      <w:proofErr w:type="spellEnd"/>
    </w:p>
    <w:p w14:paraId="4102CC94" w14:textId="77777777" w:rsidR="00A66107" w:rsidRPr="009F24CD" w:rsidRDefault="00A66107" w:rsidP="00A66107">
      <w:pPr>
        <w:rPr>
          <w:rFonts w:ascii="Times New Roman" w:hAnsi="Times New Roman" w:cs="Times New Roman"/>
          <w:sz w:val="24"/>
          <w:szCs w:val="24"/>
          <w:highlight w:val="yellow"/>
        </w:rPr>
      </w:pPr>
    </w:p>
    <w:p w14:paraId="236F1093" w14:textId="77777777" w:rsidR="00A66107" w:rsidRDefault="00A66107" w:rsidP="00A66107">
      <w:pPr>
        <w:jc w:val="both"/>
        <w:rPr>
          <w:rFonts w:ascii="Times New Roman" w:hAnsi="Times New Roman" w:cs="Times New Roman"/>
          <w:sz w:val="24"/>
          <w:szCs w:val="24"/>
        </w:rPr>
      </w:pPr>
      <w:r>
        <w:rPr>
          <w:rFonts w:ascii="Times New Roman" w:hAnsi="Times New Roman" w:cs="Times New Roman"/>
          <w:sz w:val="24"/>
          <w:szCs w:val="24"/>
        </w:rPr>
        <w:tab/>
      </w:r>
      <w:r w:rsidRPr="00607BBB">
        <w:rPr>
          <w:rFonts w:ascii="Times New Roman" w:hAnsi="Times New Roman" w:cs="Times New Roman"/>
          <w:sz w:val="24"/>
          <w:szCs w:val="24"/>
        </w:rPr>
        <w:t xml:space="preserve">Povjerenstvo za provedbu javnog natječaja za prijam u službu na neodređeno vrijeme na radno mjesto </w:t>
      </w:r>
      <w:r>
        <w:rPr>
          <w:rFonts w:ascii="Times New Roman" w:hAnsi="Times New Roman" w:cs="Times New Roman"/>
          <w:sz w:val="24"/>
          <w:szCs w:val="24"/>
        </w:rPr>
        <w:t>S</w:t>
      </w:r>
      <w:r w:rsidRPr="00607BBB">
        <w:rPr>
          <w:rFonts w:ascii="Times New Roman" w:hAnsi="Times New Roman" w:cs="Times New Roman"/>
          <w:sz w:val="24"/>
          <w:szCs w:val="24"/>
        </w:rPr>
        <w:t xml:space="preserve">tručni suradnik za </w:t>
      </w:r>
      <w:r>
        <w:rPr>
          <w:rFonts w:ascii="Times New Roman" w:hAnsi="Times New Roman" w:cs="Times New Roman"/>
          <w:sz w:val="24"/>
          <w:szCs w:val="24"/>
        </w:rPr>
        <w:t>komunalno - stambeni sustav</w:t>
      </w:r>
      <w:r w:rsidRPr="00607BBB">
        <w:rPr>
          <w:rFonts w:ascii="Times New Roman" w:hAnsi="Times New Roman" w:cs="Times New Roman"/>
          <w:sz w:val="24"/>
          <w:szCs w:val="24"/>
        </w:rPr>
        <w:t xml:space="preserve"> u </w:t>
      </w:r>
      <w:r>
        <w:rPr>
          <w:rFonts w:ascii="Times New Roman" w:hAnsi="Times New Roman" w:cs="Times New Roman"/>
          <w:sz w:val="24"/>
          <w:szCs w:val="24"/>
        </w:rPr>
        <w:t xml:space="preserve">Odsjek za komunalno - stambeni sustav i prostorno planiranje, </w:t>
      </w:r>
      <w:r w:rsidRPr="00607BBB">
        <w:rPr>
          <w:rFonts w:ascii="Times New Roman" w:hAnsi="Times New Roman" w:cs="Times New Roman"/>
          <w:sz w:val="24"/>
          <w:szCs w:val="24"/>
        </w:rPr>
        <w:t xml:space="preserve">temeljem članka 20. </w:t>
      </w:r>
      <w:r w:rsidRPr="00086E5D">
        <w:rPr>
          <w:rFonts w:ascii="Times New Roman" w:hAnsi="Times New Roman" w:cs="Times New Roman"/>
          <w:sz w:val="24"/>
          <w:szCs w:val="24"/>
        </w:rPr>
        <w:t>Zakon</w:t>
      </w:r>
      <w:r>
        <w:rPr>
          <w:rFonts w:ascii="Times New Roman" w:hAnsi="Times New Roman" w:cs="Times New Roman"/>
          <w:sz w:val="24"/>
          <w:szCs w:val="24"/>
        </w:rPr>
        <w:t>a</w:t>
      </w:r>
      <w:r w:rsidRPr="00086E5D">
        <w:rPr>
          <w:rFonts w:ascii="Times New Roman" w:hAnsi="Times New Roman" w:cs="Times New Roman"/>
          <w:sz w:val="24"/>
          <w:szCs w:val="24"/>
        </w:rPr>
        <w:t xml:space="preserve"> o službenicima i namještenicima u lokalnoj i područnoj (regionalnoj) samoupravi ("Narodne novine" br. 86/08., 61/11., 4/18., 96/18., 112/19., 17/25.)</w:t>
      </w:r>
      <w:r w:rsidRPr="00607BBB">
        <w:rPr>
          <w:rFonts w:ascii="Times New Roman" w:hAnsi="Times New Roman" w:cs="Times New Roman"/>
          <w:sz w:val="24"/>
          <w:szCs w:val="24"/>
        </w:rPr>
        <w:t xml:space="preserve"> objavljuje </w:t>
      </w:r>
    </w:p>
    <w:p w14:paraId="6328E058" w14:textId="77777777" w:rsidR="00A66107" w:rsidRPr="00086E5D" w:rsidRDefault="00A66107" w:rsidP="00A66107">
      <w:pPr>
        <w:jc w:val="center"/>
        <w:rPr>
          <w:rFonts w:ascii="Times New Roman" w:hAnsi="Times New Roman" w:cs="Times New Roman"/>
          <w:b/>
          <w:bCs/>
          <w:sz w:val="24"/>
          <w:szCs w:val="24"/>
          <w:u w:val="single"/>
        </w:rPr>
      </w:pPr>
      <w:r w:rsidRPr="00086E5D">
        <w:rPr>
          <w:rFonts w:ascii="Times New Roman" w:hAnsi="Times New Roman" w:cs="Times New Roman"/>
          <w:b/>
          <w:bCs/>
          <w:sz w:val="24"/>
          <w:szCs w:val="24"/>
          <w:u w:val="single"/>
        </w:rPr>
        <w:t>OBAVIJEST I UPUTE KANDIDATIMA</w:t>
      </w:r>
    </w:p>
    <w:p w14:paraId="32337233" w14:textId="77777777" w:rsidR="00A66107" w:rsidRPr="00A42CEA" w:rsidRDefault="00A66107" w:rsidP="00A66107">
      <w:pPr>
        <w:jc w:val="both"/>
        <w:rPr>
          <w:rFonts w:ascii="Times New Roman" w:hAnsi="Times New Roman" w:cs="Times New Roman"/>
          <w:sz w:val="24"/>
          <w:szCs w:val="24"/>
        </w:rPr>
      </w:pPr>
      <w:r w:rsidRPr="00A42CEA">
        <w:rPr>
          <w:rFonts w:ascii="Times New Roman" w:hAnsi="Times New Roman" w:cs="Times New Roman"/>
          <w:b/>
          <w:bCs/>
          <w:sz w:val="24"/>
          <w:szCs w:val="24"/>
          <w:u w:val="single"/>
        </w:rPr>
        <w:t>I. Opis poslova</w:t>
      </w:r>
      <w:r>
        <w:rPr>
          <w:rFonts w:ascii="Times New Roman" w:hAnsi="Times New Roman" w:cs="Times New Roman"/>
          <w:b/>
          <w:bCs/>
          <w:sz w:val="24"/>
          <w:szCs w:val="24"/>
          <w:u w:val="single"/>
        </w:rPr>
        <w:t xml:space="preserve"> i zadataka</w:t>
      </w:r>
    </w:p>
    <w:p w14:paraId="7AB0ED62" w14:textId="387053A0" w:rsidR="00A66107" w:rsidRDefault="00DD416A"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Referent za pomoćne računovodstvene i opće poslove </w:t>
      </w:r>
      <w:r w:rsidR="00A66107" w:rsidRPr="00DC51A3">
        <w:rPr>
          <w:rFonts w:ascii="Times New Roman" w:hAnsi="Times New Roman" w:cs="Times New Roman"/>
          <w:sz w:val="24"/>
          <w:szCs w:val="24"/>
        </w:rPr>
        <w:t>obavlja sljedeće poslove utvrđene Pravilnikom o unutarnjem redu Jedinstvenog upravnog odjela Grada Cresa ("Službene novine Grada Cresa" br. 6/25):</w:t>
      </w:r>
    </w:p>
    <w:p w14:paraId="2E23B5B0" w14:textId="2E0F4873" w:rsidR="008273C5" w:rsidRPr="00467797" w:rsidRDefault="00467797" w:rsidP="008273C5">
      <w:pPr>
        <w:pStyle w:val="StandardWeb"/>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1. </w:t>
      </w:r>
      <w:r w:rsidR="008273C5" w:rsidRPr="00467797">
        <w:rPr>
          <w:rFonts w:ascii="Times New Roman" w:hAnsi="Times New Roman" w:cs="Times New Roman"/>
          <w:sz w:val="24"/>
          <w:szCs w:val="24"/>
        </w:rPr>
        <w:t>Vodi brigu o nabavi uredskog materijala za potrebe Gradske uprave</w:t>
      </w:r>
    </w:p>
    <w:p w14:paraId="4BFACC47" w14:textId="6BCC1E7D" w:rsidR="008273C5"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8273C5" w:rsidRPr="00467797">
        <w:rPr>
          <w:rFonts w:ascii="Times New Roman" w:hAnsi="Times New Roman" w:cs="Times New Roman"/>
          <w:sz w:val="24"/>
          <w:szCs w:val="24"/>
        </w:rPr>
        <w:t>Vodi knjigu osnovnih sredstava i sitnog inventara te vodi brigu o redovitom godišnjem popisu osnovnih sredstava i sitnog inventara</w:t>
      </w:r>
    </w:p>
    <w:p w14:paraId="3EDB24EE" w14:textId="4547F1DC" w:rsidR="008273C5"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8273C5" w:rsidRPr="00467797">
        <w:rPr>
          <w:rFonts w:ascii="Times New Roman" w:hAnsi="Times New Roman" w:cs="Times New Roman"/>
          <w:sz w:val="24"/>
          <w:szCs w:val="24"/>
        </w:rPr>
        <w:t>Izrađuje statistička izvješća (INN za investicije, RAD i dr.)</w:t>
      </w:r>
    </w:p>
    <w:p w14:paraId="4CD9D3FB" w14:textId="6457A550" w:rsidR="008273C5"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4. </w:t>
      </w:r>
      <w:r w:rsidR="008273C5" w:rsidRPr="00467797">
        <w:rPr>
          <w:rFonts w:ascii="Times New Roman" w:hAnsi="Times New Roman" w:cs="Times New Roman"/>
          <w:sz w:val="24"/>
          <w:szCs w:val="24"/>
        </w:rPr>
        <w:t>Prikuplja, obrađuje i sistematizira podatke potrebne za ažuriranje baze podataka Grada Cresa</w:t>
      </w:r>
    </w:p>
    <w:p w14:paraId="4BEAC0F6" w14:textId="0DCE49D0" w:rsidR="008273C5"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5. </w:t>
      </w:r>
      <w:r w:rsidR="008273C5" w:rsidRPr="00467797">
        <w:rPr>
          <w:rFonts w:ascii="Times New Roman" w:hAnsi="Times New Roman" w:cs="Times New Roman"/>
          <w:sz w:val="24"/>
          <w:szCs w:val="24"/>
        </w:rPr>
        <w:t>Predlaže i priprema spise za pokretanje postupka prisilne naplate</w:t>
      </w:r>
    </w:p>
    <w:p w14:paraId="7C07A734" w14:textId="6DC37169" w:rsidR="008273C5"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6. </w:t>
      </w:r>
      <w:r w:rsidR="008273C5" w:rsidRPr="00467797">
        <w:rPr>
          <w:rFonts w:ascii="Times New Roman" w:hAnsi="Times New Roman" w:cs="Times New Roman"/>
          <w:sz w:val="24"/>
          <w:szCs w:val="24"/>
        </w:rPr>
        <w:t>Evidentira naplatu gradskih prihoda prema izvještajima od FINA-e (spomenička renta, legalizacija, zakup poljoprivrednog zemljišta i dr.)</w:t>
      </w:r>
    </w:p>
    <w:p w14:paraId="77A1493D" w14:textId="5FF4CF05" w:rsidR="008273C5"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7. </w:t>
      </w:r>
      <w:r w:rsidR="008273C5" w:rsidRPr="00467797">
        <w:rPr>
          <w:rFonts w:ascii="Times New Roman" w:hAnsi="Times New Roman" w:cs="Times New Roman"/>
          <w:sz w:val="24"/>
          <w:szCs w:val="24"/>
        </w:rPr>
        <w:t>Obavlja knjiženja i povrat preplaćenih prihoda i jamčevina</w:t>
      </w:r>
    </w:p>
    <w:p w14:paraId="486C3406" w14:textId="1F07DAD6" w:rsidR="008273C5"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8. </w:t>
      </w:r>
      <w:r w:rsidR="008273C5" w:rsidRPr="00467797">
        <w:rPr>
          <w:rFonts w:ascii="Times New Roman" w:hAnsi="Times New Roman" w:cs="Times New Roman"/>
          <w:sz w:val="24"/>
          <w:szCs w:val="24"/>
        </w:rPr>
        <w:t>Vodi evidenciju vrijednosnih papira, izdanih i primljenih mjenica, zadužnica i bankovnih garancija te brine o rokovima za povrat</w:t>
      </w:r>
    </w:p>
    <w:p w14:paraId="36D430D9" w14:textId="3F8E090C" w:rsidR="008273C5" w:rsidRPr="00467797" w:rsidRDefault="00467797" w:rsidP="008273C5">
      <w:pPr>
        <w:jc w:val="both"/>
        <w:rPr>
          <w:rFonts w:ascii="Times New Roman" w:hAnsi="Times New Roman" w:cs="Times New Roman"/>
          <w:sz w:val="24"/>
          <w:szCs w:val="24"/>
        </w:rPr>
      </w:pPr>
      <w:r>
        <w:rPr>
          <w:rFonts w:ascii="Times New Roman" w:hAnsi="Times New Roman" w:cs="Times New Roman"/>
          <w:sz w:val="24"/>
          <w:szCs w:val="24"/>
        </w:rPr>
        <w:t xml:space="preserve">9. </w:t>
      </w:r>
      <w:r w:rsidR="008273C5" w:rsidRPr="00467797">
        <w:rPr>
          <w:rFonts w:ascii="Times New Roman" w:hAnsi="Times New Roman" w:cs="Times New Roman"/>
          <w:sz w:val="24"/>
          <w:szCs w:val="24"/>
        </w:rPr>
        <w:t>Priprema za otpremu izlazne račune i uplatnice te vodi evidenciju dostave poreznih rješenja</w:t>
      </w:r>
    </w:p>
    <w:p w14:paraId="3650A3E1" w14:textId="0B703F07" w:rsidR="008273C5"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10. </w:t>
      </w:r>
      <w:r w:rsidRPr="00467797">
        <w:rPr>
          <w:rFonts w:ascii="Times New Roman" w:hAnsi="Times New Roman" w:cs="Times New Roman"/>
          <w:sz w:val="24"/>
          <w:szCs w:val="24"/>
        </w:rPr>
        <w:t>Vodi evidenciju službenika na radu</w:t>
      </w:r>
    </w:p>
    <w:p w14:paraId="3AAFCD5B" w14:textId="1F0D545C" w:rsidR="00467797" w:rsidRPr="00467797" w:rsidRDefault="00467797" w:rsidP="00A6610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11. </w:t>
      </w:r>
      <w:r w:rsidRPr="00467797">
        <w:rPr>
          <w:rFonts w:ascii="Times New Roman" w:hAnsi="Times New Roman" w:cs="Times New Roman"/>
          <w:sz w:val="24"/>
          <w:szCs w:val="24"/>
        </w:rPr>
        <w:t>Obavlja i druge poslove utvrđene zakonom, drugim propisima, općim i pojedinačnim aktima Gradskog vijeća, te pojedinačnim aktima ili nalozima gradonačelnika, pročelnika ili voditelja odsjeka.</w:t>
      </w:r>
    </w:p>
    <w:p w14:paraId="3127FC00" w14:textId="77777777" w:rsidR="008273C5" w:rsidRPr="00DC51A3" w:rsidRDefault="008273C5" w:rsidP="00A66107">
      <w:pPr>
        <w:pStyle w:val="Bezproreda"/>
        <w:jc w:val="both"/>
        <w:rPr>
          <w:rFonts w:ascii="Times New Roman" w:hAnsi="Times New Roman" w:cs="Times New Roman"/>
          <w:sz w:val="24"/>
          <w:szCs w:val="24"/>
        </w:rPr>
      </w:pPr>
    </w:p>
    <w:p w14:paraId="76E3AB70" w14:textId="77777777" w:rsidR="00A66107" w:rsidRPr="00506558" w:rsidRDefault="00A66107" w:rsidP="00A66107">
      <w:pPr>
        <w:jc w:val="both"/>
        <w:rPr>
          <w:rFonts w:ascii="Times New Roman" w:hAnsi="Times New Roman" w:cs="Times New Roman"/>
          <w:sz w:val="24"/>
          <w:szCs w:val="24"/>
        </w:rPr>
      </w:pPr>
      <w:r w:rsidRPr="00506558">
        <w:rPr>
          <w:rFonts w:ascii="Times New Roman" w:hAnsi="Times New Roman" w:cs="Times New Roman"/>
          <w:b/>
          <w:bCs/>
          <w:sz w:val="24"/>
          <w:szCs w:val="24"/>
          <w:u w:val="single"/>
        </w:rPr>
        <w:t>II. Podaci o plaći</w:t>
      </w:r>
    </w:p>
    <w:p w14:paraId="1232EC48" w14:textId="77777777" w:rsidR="00AC18C8" w:rsidRDefault="00AC18C8" w:rsidP="00EC47D6">
      <w:pPr>
        <w:pStyle w:val="Bezproreda"/>
        <w:jc w:val="both"/>
        <w:rPr>
          <w:rFonts w:ascii="Times New Roman" w:hAnsi="Times New Roman" w:cs="Times New Roman"/>
          <w:sz w:val="24"/>
          <w:szCs w:val="24"/>
        </w:rPr>
      </w:pPr>
      <w:r w:rsidRPr="00AC18C8">
        <w:rPr>
          <w:rFonts w:ascii="Times New Roman" w:hAnsi="Times New Roman" w:cs="Times New Roman"/>
          <w:sz w:val="24"/>
          <w:szCs w:val="24"/>
        </w:rPr>
        <w:t xml:space="preserve">Sukladno Zaključku gradonačelnika Grada Cresa KLASA: 120-01/24-01/2, URBROJ: 2170-4-02-25-4 od 28. travnja 2025. godine te Odluke o koeficijentima za obračun plaće službenika i namještenika („Službene novine Grada Cresa“ br. 3/23), plaću </w:t>
      </w:r>
      <w:r>
        <w:rPr>
          <w:rFonts w:ascii="Times New Roman" w:hAnsi="Times New Roman" w:cs="Times New Roman"/>
          <w:sz w:val="24"/>
          <w:szCs w:val="24"/>
        </w:rPr>
        <w:t xml:space="preserve">referenta za pomoćne </w:t>
      </w:r>
      <w:r>
        <w:rPr>
          <w:rFonts w:ascii="Times New Roman" w:hAnsi="Times New Roman" w:cs="Times New Roman"/>
          <w:sz w:val="24"/>
          <w:szCs w:val="24"/>
        </w:rPr>
        <w:lastRenderedPageBreak/>
        <w:t>računovodstvene i opće poslove</w:t>
      </w:r>
      <w:r w:rsidRPr="00AC18C8">
        <w:rPr>
          <w:rFonts w:ascii="Times New Roman" w:hAnsi="Times New Roman" w:cs="Times New Roman"/>
          <w:sz w:val="24"/>
          <w:szCs w:val="24"/>
        </w:rPr>
        <w:t xml:space="preserve"> čini umnožak osnovice za obračun plaća u bruto iznosu od 672,19 eura i koeficijenta koji iznosi </w:t>
      </w:r>
      <w:r>
        <w:rPr>
          <w:rFonts w:ascii="Times New Roman" w:hAnsi="Times New Roman" w:cs="Times New Roman"/>
          <w:sz w:val="24"/>
          <w:szCs w:val="24"/>
        </w:rPr>
        <w:t>2,35</w:t>
      </w:r>
      <w:r w:rsidRPr="00AC18C8">
        <w:rPr>
          <w:rFonts w:ascii="Times New Roman" w:hAnsi="Times New Roman" w:cs="Times New Roman"/>
          <w:sz w:val="24"/>
          <w:szCs w:val="24"/>
        </w:rPr>
        <w:t xml:space="preserve">, uvećano za 0,5% za svaku navršenu godinu radnog staža. </w:t>
      </w:r>
    </w:p>
    <w:p w14:paraId="1734EE1D" w14:textId="3C513389" w:rsidR="00A66107" w:rsidRDefault="00A66107" w:rsidP="00EC47D6">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xml:space="preserve">Sukladno </w:t>
      </w:r>
      <w:r w:rsidR="00467797" w:rsidRPr="009B0585">
        <w:rPr>
          <w:rFonts w:ascii="Times New Roman" w:hAnsi="Times New Roman" w:cs="Times New Roman"/>
          <w:sz w:val="24"/>
          <w:szCs w:val="24"/>
        </w:rPr>
        <w:t>Pravilnik</w:t>
      </w:r>
      <w:r w:rsidR="009B0585" w:rsidRPr="009B0585">
        <w:rPr>
          <w:rFonts w:ascii="Times New Roman" w:hAnsi="Times New Roman" w:cs="Times New Roman"/>
          <w:sz w:val="24"/>
          <w:szCs w:val="24"/>
        </w:rPr>
        <w:t>u</w:t>
      </w:r>
      <w:r w:rsidR="00467797" w:rsidRPr="009B0585">
        <w:rPr>
          <w:rFonts w:ascii="Times New Roman" w:hAnsi="Times New Roman" w:cs="Times New Roman"/>
          <w:sz w:val="24"/>
          <w:szCs w:val="24"/>
        </w:rPr>
        <w:t xml:space="preserve"> o radu</w:t>
      </w:r>
      <w:r w:rsidR="00EC47D6" w:rsidRPr="009B0585">
        <w:rPr>
          <w:rFonts w:ascii="Times New Roman" w:hAnsi="Times New Roman" w:cs="Times New Roman"/>
          <w:sz w:val="24"/>
          <w:szCs w:val="24"/>
        </w:rPr>
        <w:t xml:space="preserve"> od </w:t>
      </w:r>
      <w:r w:rsidR="00EC47D6" w:rsidRPr="00EC47D6">
        <w:rPr>
          <w:rFonts w:ascii="Times New Roman" w:hAnsi="Times New Roman" w:cs="Times New Roman"/>
          <w:sz w:val="24"/>
          <w:szCs w:val="24"/>
        </w:rPr>
        <w:t>1.03.2016. - stupio na snagu 9.03.2016</w:t>
      </w:r>
      <w:r w:rsidR="00EC47D6" w:rsidRPr="009B0585">
        <w:rPr>
          <w:rFonts w:ascii="Times New Roman" w:hAnsi="Times New Roman" w:cs="Times New Roman"/>
          <w:sz w:val="24"/>
          <w:szCs w:val="24"/>
        </w:rPr>
        <w:t>, i</w:t>
      </w:r>
      <w:r w:rsidR="00EC47D6" w:rsidRPr="00EC47D6">
        <w:rPr>
          <w:rFonts w:ascii="Times New Roman" w:hAnsi="Times New Roman" w:cs="Times New Roman"/>
          <w:sz w:val="24"/>
          <w:szCs w:val="24"/>
        </w:rPr>
        <w:t>zmjene 20.02.2017. – stupile na snagu 28.02.2017</w:t>
      </w:r>
      <w:r w:rsidR="00EC47D6" w:rsidRPr="009B0585">
        <w:rPr>
          <w:rFonts w:ascii="Times New Roman" w:hAnsi="Times New Roman" w:cs="Times New Roman"/>
          <w:sz w:val="24"/>
          <w:szCs w:val="24"/>
        </w:rPr>
        <w:t>, i</w:t>
      </w:r>
      <w:r w:rsidR="00EC47D6" w:rsidRPr="00EC47D6">
        <w:rPr>
          <w:rFonts w:ascii="Times New Roman" w:hAnsi="Times New Roman" w:cs="Times New Roman"/>
          <w:sz w:val="24"/>
          <w:szCs w:val="24"/>
        </w:rPr>
        <w:t>zmjene i dopune (12.11.2018.) - stupile na snagu 20.11.2018</w:t>
      </w:r>
      <w:r w:rsidR="00EC47D6" w:rsidRPr="009B0585">
        <w:rPr>
          <w:rFonts w:ascii="Times New Roman" w:hAnsi="Times New Roman" w:cs="Times New Roman"/>
          <w:sz w:val="24"/>
          <w:szCs w:val="24"/>
        </w:rPr>
        <w:t xml:space="preserve">., </w:t>
      </w:r>
      <w:r w:rsidR="00EC47D6" w:rsidRPr="00EC47D6">
        <w:rPr>
          <w:rFonts w:ascii="Times New Roman" w:hAnsi="Times New Roman" w:cs="Times New Roman"/>
          <w:sz w:val="24"/>
          <w:szCs w:val="24"/>
        </w:rPr>
        <w:t>Dopuna 3.12.2018. – stupila na sn</w:t>
      </w:r>
      <w:r w:rsidR="00EC47D6" w:rsidRPr="009B0585">
        <w:rPr>
          <w:rFonts w:ascii="Times New Roman" w:hAnsi="Times New Roman" w:cs="Times New Roman"/>
          <w:sz w:val="24"/>
          <w:szCs w:val="24"/>
        </w:rPr>
        <w:t>a</w:t>
      </w:r>
      <w:r w:rsidR="00EC47D6" w:rsidRPr="00EC47D6">
        <w:rPr>
          <w:rFonts w:ascii="Times New Roman" w:hAnsi="Times New Roman" w:cs="Times New Roman"/>
          <w:sz w:val="24"/>
          <w:szCs w:val="24"/>
        </w:rPr>
        <w:t>gu 3.12.2018</w:t>
      </w:r>
      <w:r w:rsidR="00EC47D6" w:rsidRPr="009B0585">
        <w:rPr>
          <w:rFonts w:ascii="Times New Roman" w:hAnsi="Times New Roman" w:cs="Times New Roman"/>
          <w:sz w:val="24"/>
          <w:szCs w:val="24"/>
        </w:rPr>
        <w:t xml:space="preserve">., </w:t>
      </w:r>
      <w:r w:rsidR="00EC47D6" w:rsidRPr="00EC47D6">
        <w:rPr>
          <w:rFonts w:ascii="Times New Roman" w:hAnsi="Times New Roman" w:cs="Times New Roman"/>
          <w:sz w:val="24"/>
          <w:szCs w:val="24"/>
        </w:rPr>
        <w:t>Izmjene i dopune 23.01.2019. – stupile na snagu 1.02.2019</w:t>
      </w:r>
      <w:r w:rsidR="00EC47D6" w:rsidRPr="009B0585">
        <w:rPr>
          <w:rFonts w:ascii="Times New Roman" w:hAnsi="Times New Roman" w:cs="Times New Roman"/>
          <w:sz w:val="24"/>
          <w:szCs w:val="24"/>
        </w:rPr>
        <w:t xml:space="preserve">., </w:t>
      </w:r>
      <w:r w:rsidR="00EC47D6" w:rsidRPr="00EC47D6">
        <w:rPr>
          <w:rFonts w:ascii="Times New Roman" w:hAnsi="Times New Roman" w:cs="Times New Roman"/>
          <w:sz w:val="24"/>
          <w:szCs w:val="24"/>
        </w:rPr>
        <w:t>Dopuna 2.09.2019. – stupile na snagu 2.09.2019</w:t>
      </w:r>
      <w:r w:rsidR="00EC47D6" w:rsidRPr="009B0585">
        <w:rPr>
          <w:rFonts w:ascii="Times New Roman" w:hAnsi="Times New Roman" w:cs="Times New Roman"/>
          <w:sz w:val="24"/>
          <w:szCs w:val="24"/>
        </w:rPr>
        <w:t xml:space="preserve">., </w:t>
      </w:r>
      <w:r w:rsidR="00EC47D6" w:rsidRPr="00EC47D6">
        <w:rPr>
          <w:rFonts w:ascii="Times New Roman" w:hAnsi="Times New Roman" w:cs="Times New Roman"/>
          <w:sz w:val="24"/>
          <w:szCs w:val="24"/>
        </w:rPr>
        <w:t>Izmjena 17.03.2020. – stupila na snagu 25.03.2020</w:t>
      </w:r>
      <w:r w:rsidR="00EC47D6" w:rsidRPr="009B0585">
        <w:rPr>
          <w:rFonts w:ascii="Times New Roman" w:hAnsi="Times New Roman" w:cs="Times New Roman"/>
          <w:sz w:val="24"/>
          <w:szCs w:val="24"/>
        </w:rPr>
        <w:t>., Izmjene 23.07.2021. – stupile na snagu 31.07.2021</w:t>
      </w:r>
      <w:r w:rsidRPr="009B0585">
        <w:rPr>
          <w:rFonts w:ascii="Times New Roman" w:hAnsi="Times New Roman" w:cs="Times New Roman"/>
          <w:sz w:val="24"/>
          <w:szCs w:val="24"/>
        </w:rPr>
        <w:t>,</w:t>
      </w:r>
      <w:r w:rsidRPr="005954E9">
        <w:rPr>
          <w:rFonts w:ascii="Times New Roman" w:hAnsi="Times New Roman" w:cs="Times New Roman"/>
          <w:sz w:val="24"/>
          <w:szCs w:val="24"/>
        </w:rPr>
        <w:t xml:space="preserve"> </w:t>
      </w:r>
      <w:r w:rsidR="00EC47D6">
        <w:rPr>
          <w:rFonts w:ascii="Times New Roman" w:hAnsi="Times New Roman" w:cs="Times New Roman"/>
          <w:sz w:val="24"/>
          <w:szCs w:val="24"/>
        </w:rPr>
        <w:t xml:space="preserve">vježbenik </w:t>
      </w:r>
      <w:r w:rsidR="00323728">
        <w:rPr>
          <w:rFonts w:ascii="Times New Roman" w:hAnsi="Times New Roman" w:cs="Times New Roman"/>
          <w:sz w:val="24"/>
          <w:szCs w:val="24"/>
        </w:rPr>
        <w:t>ima pravo na naknadu u visini od 85% plaće poslova radnog mjesta najniže složenosti njihove stručne spreme.</w:t>
      </w:r>
    </w:p>
    <w:p w14:paraId="649F7CEA" w14:textId="77777777" w:rsidR="00A66107" w:rsidRDefault="00A66107" w:rsidP="00A66107">
      <w:pPr>
        <w:pStyle w:val="Bezproreda"/>
        <w:jc w:val="both"/>
        <w:rPr>
          <w:rFonts w:ascii="Times New Roman" w:hAnsi="Times New Roman" w:cs="Times New Roman"/>
          <w:sz w:val="24"/>
          <w:szCs w:val="24"/>
        </w:rPr>
      </w:pPr>
    </w:p>
    <w:p w14:paraId="5588078E" w14:textId="77777777" w:rsidR="00A66107" w:rsidRPr="005954E9" w:rsidRDefault="00A66107" w:rsidP="00A66107">
      <w:pPr>
        <w:pStyle w:val="Bezproreda"/>
        <w:jc w:val="both"/>
        <w:rPr>
          <w:rFonts w:ascii="Times New Roman" w:hAnsi="Times New Roman" w:cs="Times New Roman"/>
          <w:sz w:val="24"/>
          <w:szCs w:val="24"/>
        </w:rPr>
      </w:pPr>
    </w:p>
    <w:p w14:paraId="5E96B7AA" w14:textId="77777777" w:rsidR="00A66107" w:rsidRPr="004552CB" w:rsidRDefault="00A66107" w:rsidP="00A66107">
      <w:pPr>
        <w:rPr>
          <w:rFonts w:ascii="Times New Roman" w:hAnsi="Times New Roman" w:cs="Times New Roman"/>
          <w:sz w:val="24"/>
          <w:szCs w:val="24"/>
        </w:rPr>
      </w:pPr>
      <w:r w:rsidRPr="004552CB">
        <w:rPr>
          <w:rFonts w:ascii="Times New Roman" w:hAnsi="Times New Roman" w:cs="Times New Roman"/>
          <w:b/>
          <w:bCs/>
          <w:sz w:val="24"/>
          <w:szCs w:val="24"/>
          <w:u w:val="single"/>
        </w:rPr>
        <w:t>III. Prethodna provjera znanja i sposobnosti</w:t>
      </w:r>
    </w:p>
    <w:p w14:paraId="5710CFDF" w14:textId="77777777" w:rsidR="00A66107" w:rsidRDefault="00A66107" w:rsidP="00A66107">
      <w:pPr>
        <w:rPr>
          <w:rFonts w:ascii="Times New Roman" w:hAnsi="Times New Roman" w:cs="Times New Roman"/>
          <w:sz w:val="24"/>
          <w:szCs w:val="24"/>
        </w:rPr>
      </w:pPr>
      <w:r w:rsidRPr="0091566F">
        <w:rPr>
          <w:rFonts w:ascii="Times New Roman" w:hAnsi="Times New Roman" w:cs="Times New Roman"/>
          <w:sz w:val="24"/>
          <w:szCs w:val="24"/>
        </w:rPr>
        <w:t>Za kandidate prijavljene na natječaj koji ispunjavaju formalne uvjete natječaja provest će se testiranje i intervju radi prethodne provjere znanja i sposobnosti.</w:t>
      </w:r>
      <w:r w:rsidRPr="0091566F">
        <w:rPr>
          <w:rFonts w:ascii="Times New Roman" w:hAnsi="Times New Roman" w:cs="Times New Roman"/>
          <w:sz w:val="24"/>
          <w:szCs w:val="24"/>
        </w:rPr>
        <w:br/>
      </w:r>
      <w:r w:rsidRPr="004552CB">
        <w:rPr>
          <w:rFonts w:ascii="Times New Roman" w:hAnsi="Times New Roman" w:cs="Times New Roman"/>
          <w:sz w:val="24"/>
          <w:szCs w:val="24"/>
        </w:rPr>
        <w:t>Prethodna provjera znanja i sposobnosti obavlja se putem:</w:t>
      </w:r>
      <w:r w:rsidRPr="004552CB">
        <w:rPr>
          <w:rFonts w:ascii="Times New Roman" w:hAnsi="Times New Roman" w:cs="Times New Roman"/>
          <w:sz w:val="24"/>
          <w:szCs w:val="24"/>
        </w:rPr>
        <w:br/>
        <w:t>– pisanog testiranja</w:t>
      </w:r>
      <w:r w:rsidRPr="004552CB">
        <w:rPr>
          <w:rFonts w:ascii="Times New Roman" w:hAnsi="Times New Roman" w:cs="Times New Roman"/>
          <w:sz w:val="24"/>
          <w:szCs w:val="24"/>
        </w:rPr>
        <w:br/>
        <w:t>– intervjua</w:t>
      </w:r>
    </w:p>
    <w:p w14:paraId="3B03730E" w14:textId="77777777" w:rsidR="00A66107" w:rsidRDefault="00A66107" w:rsidP="00A66107">
      <w:pPr>
        <w:pStyle w:val="Bezproreda"/>
        <w:jc w:val="both"/>
        <w:rPr>
          <w:rFonts w:ascii="Times New Roman" w:hAnsi="Times New Roman" w:cs="Times New Roman"/>
          <w:b/>
          <w:bCs/>
          <w:sz w:val="24"/>
          <w:szCs w:val="24"/>
        </w:rPr>
      </w:pPr>
      <w:r w:rsidRPr="004552CB">
        <w:br/>
      </w:r>
      <w:r w:rsidRPr="00582F59">
        <w:rPr>
          <w:rFonts w:ascii="Times New Roman" w:hAnsi="Times New Roman" w:cs="Times New Roman"/>
          <w:b/>
          <w:bCs/>
          <w:sz w:val="24"/>
          <w:szCs w:val="24"/>
        </w:rPr>
        <w:t>1. Pravni izvori za pripremu kandidata za pisano testiranje</w:t>
      </w:r>
    </w:p>
    <w:p w14:paraId="0E61C026" w14:textId="77777777" w:rsidR="00A66107" w:rsidRPr="00582F59" w:rsidRDefault="00A66107" w:rsidP="00A66107">
      <w:pPr>
        <w:pStyle w:val="Bezproreda"/>
        <w:jc w:val="both"/>
        <w:rPr>
          <w:rFonts w:ascii="Times New Roman" w:hAnsi="Times New Roman" w:cs="Times New Roman"/>
          <w:b/>
          <w:bCs/>
          <w:sz w:val="24"/>
          <w:szCs w:val="24"/>
        </w:rPr>
      </w:pPr>
    </w:p>
    <w:p w14:paraId="57152009" w14:textId="77777777" w:rsidR="00A66107" w:rsidRDefault="00A66107" w:rsidP="00A66107">
      <w:pPr>
        <w:pStyle w:val="Bezproreda"/>
        <w:jc w:val="both"/>
        <w:rPr>
          <w:rFonts w:ascii="Times New Roman" w:hAnsi="Times New Roman" w:cs="Times New Roman"/>
          <w:sz w:val="24"/>
          <w:szCs w:val="24"/>
        </w:rPr>
      </w:pPr>
      <w:r w:rsidRPr="00582F59">
        <w:rPr>
          <w:rFonts w:ascii="Times New Roman" w:hAnsi="Times New Roman" w:cs="Times New Roman"/>
          <w:sz w:val="24"/>
          <w:szCs w:val="24"/>
        </w:rPr>
        <w:t xml:space="preserve">- </w:t>
      </w:r>
      <w:r w:rsidRPr="00582F59">
        <w:rPr>
          <w:rFonts w:ascii="Times New Roman" w:hAnsi="Times New Roman" w:cs="Times New Roman"/>
          <w:sz w:val="24"/>
          <w:szCs w:val="24"/>
          <w:u w:val="single"/>
        </w:rPr>
        <w:t>Zakon o lokalnoj i područnoj (regionalnoj) samoupravi</w:t>
      </w:r>
      <w:r w:rsidRPr="00582F59">
        <w:rPr>
          <w:rFonts w:ascii="Times New Roman" w:hAnsi="Times New Roman" w:cs="Times New Roman"/>
          <w:sz w:val="24"/>
          <w:szCs w:val="24"/>
        </w:rPr>
        <w:t xml:space="preserve"> ("Narodne novine" br. 33/01., 60/01., 129/05., 109/07., 36/09., 125/08., 36/09., 150/11., 19/13. - službeni pročišćeni tekst, 144/12., 137/15. - službeni pročišćeni tekst, 123/17., 98/19., 144/20.)</w:t>
      </w:r>
    </w:p>
    <w:p w14:paraId="636C060F" w14:textId="0DD47D2B" w:rsidR="00A66107" w:rsidRPr="00090CDB" w:rsidRDefault="00D765AA" w:rsidP="00A66107">
      <w:pPr>
        <w:pStyle w:val="Bezproreda"/>
        <w:jc w:val="both"/>
      </w:pPr>
      <w:r>
        <w:rPr>
          <w:rFonts w:ascii="Times New Roman" w:hAnsi="Times New Roman" w:cs="Times New Roman"/>
          <w:sz w:val="24"/>
          <w:szCs w:val="24"/>
        </w:rPr>
        <w:t xml:space="preserve">- </w:t>
      </w:r>
      <w:r w:rsidRPr="00D765AA">
        <w:rPr>
          <w:rFonts w:ascii="Times New Roman" w:hAnsi="Times New Roman" w:cs="Times New Roman"/>
          <w:sz w:val="24"/>
          <w:szCs w:val="24"/>
          <w:u w:val="single"/>
        </w:rPr>
        <w:t>Uredba o uredskom poslovanju</w:t>
      </w:r>
      <w:r w:rsidRPr="00D765AA">
        <w:rPr>
          <w:rFonts w:ascii="Times New Roman" w:hAnsi="Times New Roman" w:cs="Times New Roman"/>
          <w:sz w:val="24"/>
          <w:szCs w:val="24"/>
        </w:rPr>
        <w:t xml:space="preserve"> ("Narodne novine" br. 75/21.)</w:t>
      </w:r>
      <w:r w:rsidR="00A66107" w:rsidRPr="00582F59">
        <w:rPr>
          <w:rFonts w:ascii="Times New Roman" w:hAnsi="Times New Roman" w:cs="Times New Roman"/>
          <w:sz w:val="24"/>
          <w:szCs w:val="24"/>
        </w:rPr>
        <w:br/>
      </w:r>
    </w:p>
    <w:p w14:paraId="423147D0" w14:textId="77777777" w:rsidR="00A66107" w:rsidRDefault="00A66107" w:rsidP="00A66107">
      <w:pPr>
        <w:pStyle w:val="Bezproreda"/>
        <w:jc w:val="both"/>
        <w:rPr>
          <w:rFonts w:ascii="Times New Roman" w:hAnsi="Times New Roman" w:cs="Times New Roman"/>
          <w:b/>
          <w:bCs/>
          <w:sz w:val="24"/>
          <w:szCs w:val="24"/>
        </w:rPr>
      </w:pPr>
      <w:r w:rsidRPr="005954E9">
        <w:rPr>
          <w:rFonts w:ascii="Times New Roman" w:hAnsi="Times New Roman" w:cs="Times New Roman"/>
          <w:b/>
          <w:bCs/>
          <w:sz w:val="24"/>
          <w:szCs w:val="24"/>
        </w:rPr>
        <w:t>2. Pravila prethodne provjere znanja</w:t>
      </w:r>
    </w:p>
    <w:p w14:paraId="779CD2A5" w14:textId="77777777" w:rsidR="00A66107" w:rsidRPr="005954E9" w:rsidRDefault="00A66107" w:rsidP="00A66107">
      <w:pPr>
        <w:pStyle w:val="Bezproreda"/>
        <w:jc w:val="both"/>
        <w:rPr>
          <w:rFonts w:ascii="Times New Roman" w:hAnsi="Times New Roman" w:cs="Times New Roman"/>
          <w:b/>
          <w:bCs/>
          <w:sz w:val="24"/>
          <w:szCs w:val="24"/>
        </w:rPr>
      </w:pPr>
    </w:p>
    <w:p w14:paraId="564A0D36"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71E9A176"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pisano testiranje traje 30 minuta</w:t>
      </w:r>
    </w:p>
    <w:p w14:paraId="2AE42BB2"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za vrijeme pisanog testiranja nije dopušteno: koristiti se bilo kakvom literaturom odnosno bilješkama, koristiti mobitel ili druga komunikacijska sredstva, napuštati prostoriju u kojoj se provjera odvija, razgovarati s ostalim kandidatima niti na bilo koji drugi način remetiti koncentraciju kandidata.</w:t>
      </w:r>
    </w:p>
    <w:p w14:paraId="0E6D2103"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kandidati koji će se ponašati neprimjereno ili prekršiti jedno od gore navedenih pravila, biti će udaljeni s testiranja, a njihov rezultat i rad povjerenstvo neće bodovati.</w:t>
      </w:r>
    </w:p>
    <w:p w14:paraId="0B981F4C"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na pisanom testiranju moguće je ostvariti ukupno 10 bodova</w:t>
      </w:r>
    </w:p>
    <w:p w14:paraId="65F56AB8"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smatra se da je kandidat uspješno položio test ako je na pisanom testiranju ostvario najmanje 50% bodova (5 bodova)</w:t>
      </w:r>
    </w:p>
    <w:p w14:paraId="130BF2F5"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s kandidatima koji uspješno polože test provest će se intervju</w:t>
      </w:r>
    </w:p>
    <w:p w14:paraId="4C7459E0"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Povjerenstvo provodi intervju na način da kroz razgovor s kandidatima utvrđuje interese, profesionalne ciljeve i motivaciju kandidata za rad u jedinici lokalne samouprave, a na intervjuu kandidati mogu ostvariti do 10 bodova. Smatra se da je kandidat uspješno položio intervju ukoliko je ostvario najmanje 5 bodova.</w:t>
      </w:r>
    </w:p>
    <w:p w14:paraId="26A8BB0C" w14:textId="77777777" w:rsidR="00A66107"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 kandidati koji su pristupili testiranju imaju pravo uvida u rezultate provedenog postupka.</w:t>
      </w:r>
    </w:p>
    <w:p w14:paraId="321C7894" w14:textId="77777777" w:rsidR="00A66107" w:rsidRPr="005954E9" w:rsidRDefault="00A66107" w:rsidP="00A66107">
      <w:pPr>
        <w:pStyle w:val="Bezproreda"/>
        <w:jc w:val="both"/>
        <w:rPr>
          <w:rFonts w:ascii="Times New Roman" w:hAnsi="Times New Roman" w:cs="Times New Roman"/>
          <w:sz w:val="24"/>
          <w:szCs w:val="24"/>
        </w:rPr>
      </w:pPr>
    </w:p>
    <w:p w14:paraId="0B6756B0" w14:textId="77777777" w:rsidR="00A66107" w:rsidRDefault="00A66107" w:rsidP="00A66107">
      <w:pPr>
        <w:pStyle w:val="Bezproreda"/>
        <w:jc w:val="both"/>
        <w:rPr>
          <w:rFonts w:ascii="Times New Roman" w:hAnsi="Times New Roman" w:cs="Times New Roman"/>
          <w:b/>
          <w:bCs/>
          <w:sz w:val="24"/>
          <w:szCs w:val="24"/>
        </w:rPr>
      </w:pPr>
    </w:p>
    <w:p w14:paraId="16755024" w14:textId="77777777" w:rsidR="00A66107" w:rsidRDefault="00A66107" w:rsidP="00A66107">
      <w:pPr>
        <w:pStyle w:val="Bezproreda"/>
        <w:jc w:val="both"/>
        <w:rPr>
          <w:rFonts w:ascii="Times New Roman" w:hAnsi="Times New Roman" w:cs="Times New Roman"/>
          <w:b/>
          <w:bCs/>
          <w:sz w:val="24"/>
          <w:szCs w:val="24"/>
        </w:rPr>
      </w:pPr>
      <w:r w:rsidRPr="005954E9">
        <w:rPr>
          <w:rFonts w:ascii="Times New Roman" w:hAnsi="Times New Roman" w:cs="Times New Roman"/>
          <w:b/>
          <w:bCs/>
          <w:sz w:val="24"/>
          <w:szCs w:val="24"/>
        </w:rPr>
        <w:t xml:space="preserve">3. Vrijeme i mjesto održavanja testiranja </w:t>
      </w:r>
    </w:p>
    <w:p w14:paraId="2D904361" w14:textId="77777777" w:rsidR="00A66107" w:rsidRPr="005954E9" w:rsidRDefault="00A66107" w:rsidP="00A66107">
      <w:pPr>
        <w:pStyle w:val="Bezproreda"/>
        <w:jc w:val="both"/>
        <w:rPr>
          <w:rFonts w:ascii="Times New Roman" w:hAnsi="Times New Roman" w:cs="Times New Roman"/>
          <w:b/>
          <w:bCs/>
          <w:sz w:val="24"/>
          <w:szCs w:val="24"/>
        </w:rPr>
      </w:pPr>
    </w:p>
    <w:p w14:paraId="1275B2F6" w14:textId="77777777" w:rsidR="00A66107" w:rsidRPr="005954E9" w:rsidRDefault="00A66107" w:rsidP="00A66107">
      <w:pPr>
        <w:pStyle w:val="Bezproreda"/>
        <w:jc w:val="both"/>
        <w:rPr>
          <w:rFonts w:ascii="Times New Roman" w:hAnsi="Times New Roman" w:cs="Times New Roman"/>
          <w:sz w:val="24"/>
          <w:szCs w:val="24"/>
        </w:rPr>
      </w:pPr>
      <w:r w:rsidRPr="005954E9">
        <w:rPr>
          <w:rFonts w:ascii="Times New Roman" w:hAnsi="Times New Roman" w:cs="Times New Roman"/>
          <w:sz w:val="24"/>
          <w:szCs w:val="24"/>
        </w:rPr>
        <w:t>Obavijest o vremenu održavanja prethodne provjere znanja i sposobnosti kandidata biti će objavljena najkasnije 5 dana prije testiranja, na službenoj web-stranici Grada Cresa </w:t>
      </w:r>
      <w:hyperlink r:id="rId5" w:history="1">
        <w:r w:rsidRPr="005954E9">
          <w:rPr>
            <w:rStyle w:val="Hiperveza"/>
            <w:rFonts w:ascii="Times New Roman" w:hAnsi="Times New Roman" w:cs="Times New Roman"/>
            <w:sz w:val="24"/>
            <w:szCs w:val="24"/>
            <w:u w:val="none"/>
          </w:rPr>
          <w:t>www.cres.hr</w:t>
        </w:r>
      </w:hyperlink>
      <w:r w:rsidRPr="005954E9">
        <w:rPr>
          <w:rFonts w:ascii="Times New Roman" w:hAnsi="Times New Roman" w:cs="Times New Roman"/>
          <w:sz w:val="24"/>
          <w:szCs w:val="24"/>
        </w:rPr>
        <w:t> i na oglasnoj ploči Grada Cresa na adresi Creskog statuta 15, 51557 Cres, prizemlje.</w:t>
      </w:r>
    </w:p>
    <w:p w14:paraId="485F4F39" w14:textId="77777777" w:rsidR="00A66107" w:rsidRPr="007463BE" w:rsidRDefault="00A66107" w:rsidP="00A66107">
      <w:pPr>
        <w:jc w:val="both"/>
        <w:rPr>
          <w:rFonts w:ascii="Times New Roman" w:hAnsi="Times New Roman" w:cs="Times New Roman"/>
          <w:sz w:val="24"/>
          <w:szCs w:val="24"/>
        </w:rPr>
      </w:pPr>
    </w:p>
    <w:p w14:paraId="0B6F1EF8" w14:textId="77777777" w:rsidR="00A66107" w:rsidRDefault="00A66107" w:rsidP="00A66107">
      <w:pPr>
        <w:jc w:val="both"/>
        <w:rPr>
          <w:rFonts w:ascii="Times New Roman" w:hAnsi="Times New Roman" w:cs="Times New Roman"/>
          <w:sz w:val="24"/>
          <w:szCs w:val="24"/>
        </w:rPr>
      </w:pPr>
      <w:r>
        <w:rPr>
          <w:rFonts w:ascii="Times New Roman" w:hAnsi="Times New Roman" w:cs="Times New Roman"/>
          <w:sz w:val="24"/>
          <w:szCs w:val="24"/>
        </w:rPr>
        <w:t>N</w:t>
      </w:r>
      <w:r w:rsidRPr="000B72F3">
        <w:rPr>
          <w:rFonts w:ascii="Times New Roman" w:hAnsi="Times New Roman" w:cs="Times New Roman"/>
          <w:sz w:val="24"/>
          <w:szCs w:val="24"/>
        </w:rPr>
        <w:t>akon provedenog pisanog testiranja i intervjua, Povjerenstvo utvrđuje rang listu kandidata prema ukupnom broju bodova</w:t>
      </w:r>
      <w:r>
        <w:rPr>
          <w:rFonts w:ascii="Times New Roman" w:hAnsi="Times New Roman" w:cs="Times New Roman"/>
          <w:sz w:val="24"/>
          <w:szCs w:val="24"/>
        </w:rPr>
        <w:t xml:space="preserve"> te Pročelniku Jedinstvenog upravnog odjela dostavlja </w:t>
      </w:r>
      <w:r w:rsidRPr="000B72F3">
        <w:rPr>
          <w:rFonts w:ascii="Times New Roman" w:hAnsi="Times New Roman" w:cs="Times New Roman"/>
          <w:sz w:val="24"/>
          <w:szCs w:val="24"/>
        </w:rPr>
        <w:t>Izvješće o provedenom postupku i rang listu kandidata</w:t>
      </w:r>
      <w:r>
        <w:rPr>
          <w:rFonts w:ascii="Times New Roman" w:hAnsi="Times New Roman" w:cs="Times New Roman"/>
          <w:sz w:val="24"/>
          <w:szCs w:val="24"/>
        </w:rPr>
        <w:t>.</w:t>
      </w:r>
    </w:p>
    <w:p w14:paraId="4103BABA" w14:textId="77777777" w:rsidR="00A66107" w:rsidRDefault="00A66107" w:rsidP="00A66107">
      <w:pPr>
        <w:jc w:val="both"/>
        <w:rPr>
          <w:rFonts w:ascii="Times New Roman" w:hAnsi="Times New Roman" w:cs="Times New Roman"/>
          <w:sz w:val="24"/>
          <w:szCs w:val="24"/>
        </w:rPr>
      </w:pPr>
      <w:r w:rsidRPr="000B72F3">
        <w:rPr>
          <w:rFonts w:ascii="Times New Roman" w:hAnsi="Times New Roman" w:cs="Times New Roman"/>
          <w:sz w:val="24"/>
          <w:szCs w:val="24"/>
        </w:rPr>
        <w:t>Pročelni</w:t>
      </w:r>
      <w:r>
        <w:rPr>
          <w:rFonts w:ascii="Times New Roman" w:hAnsi="Times New Roman" w:cs="Times New Roman"/>
          <w:sz w:val="24"/>
          <w:szCs w:val="24"/>
        </w:rPr>
        <w:t xml:space="preserve">k Jedinstvenog upravnog odjela </w:t>
      </w:r>
      <w:r w:rsidRPr="000B72F3">
        <w:rPr>
          <w:rFonts w:ascii="Times New Roman" w:hAnsi="Times New Roman" w:cs="Times New Roman"/>
          <w:sz w:val="24"/>
          <w:szCs w:val="24"/>
        </w:rPr>
        <w:t>Grada</w:t>
      </w:r>
      <w:r>
        <w:rPr>
          <w:rFonts w:ascii="Times New Roman" w:hAnsi="Times New Roman" w:cs="Times New Roman"/>
          <w:sz w:val="24"/>
          <w:szCs w:val="24"/>
        </w:rPr>
        <w:t xml:space="preserve"> Cresa</w:t>
      </w:r>
      <w:r w:rsidRPr="000B72F3">
        <w:rPr>
          <w:rFonts w:ascii="Times New Roman" w:hAnsi="Times New Roman" w:cs="Times New Roman"/>
          <w:sz w:val="24"/>
          <w:szCs w:val="24"/>
        </w:rPr>
        <w:t xml:space="preserve"> donosi rješenje o prijmu u službu izabranog kandidata, najkasnije u roku od šezdeset dana od isteka roka za podnošenje prijava</w:t>
      </w:r>
      <w:r>
        <w:rPr>
          <w:rFonts w:ascii="Times New Roman" w:hAnsi="Times New Roman" w:cs="Times New Roman"/>
          <w:sz w:val="24"/>
          <w:szCs w:val="24"/>
        </w:rPr>
        <w:t xml:space="preserve"> na javni natječaj. Rješenje o prijmu u službu izabranog kandidata dostavlja se kandidatima prijavljenim na natječaj javnom objavom u skladu sa Zakonom o službenicima i namještenicima u lokalnoj i područnoj (regionalnoj) samoupravi.</w:t>
      </w:r>
    </w:p>
    <w:p w14:paraId="471F58F9" w14:textId="77777777" w:rsidR="00A66107" w:rsidRPr="000B72F3" w:rsidRDefault="00A66107" w:rsidP="00A66107">
      <w:pPr>
        <w:jc w:val="both"/>
        <w:rPr>
          <w:rFonts w:ascii="Times New Roman" w:hAnsi="Times New Roman" w:cs="Times New Roman"/>
          <w:sz w:val="24"/>
          <w:szCs w:val="24"/>
        </w:rPr>
      </w:pPr>
      <w:r w:rsidRPr="000B72F3">
        <w:rPr>
          <w:rFonts w:ascii="Times New Roman" w:hAnsi="Times New Roman" w:cs="Times New Roman"/>
          <w:sz w:val="24"/>
          <w:szCs w:val="24"/>
        </w:rPr>
        <w:t>Kandidat koji nije primljen u službu može podnijeti žalbu Gradonačelniku Grada Cresa u roku od 15 dana od dana dostave rješenja, na adresu GRAD CRES, GRADONAČELNIK, Creskog statuta 15, 51557 Cres. Žalba odgađa izvršenje rješenja o prijmu u službu</w:t>
      </w:r>
      <w:r>
        <w:rPr>
          <w:rFonts w:ascii="Times New Roman" w:hAnsi="Times New Roman" w:cs="Times New Roman"/>
          <w:sz w:val="24"/>
          <w:szCs w:val="24"/>
        </w:rPr>
        <w:t xml:space="preserve"> a određeno vrijeme</w:t>
      </w:r>
      <w:r w:rsidRPr="000B72F3">
        <w:rPr>
          <w:rFonts w:ascii="Times New Roman" w:hAnsi="Times New Roman" w:cs="Times New Roman"/>
          <w:sz w:val="24"/>
          <w:szCs w:val="24"/>
        </w:rPr>
        <w:t>.</w:t>
      </w:r>
    </w:p>
    <w:p w14:paraId="18A51569" w14:textId="77777777" w:rsidR="00A66107" w:rsidRDefault="00A66107" w:rsidP="00A66107">
      <w:pPr>
        <w:jc w:val="right"/>
        <w:rPr>
          <w:rFonts w:ascii="Times New Roman" w:hAnsi="Times New Roman" w:cs="Times New Roman"/>
          <w:sz w:val="24"/>
          <w:szCs w:val="24"/>
        </w:rPr>
      </w:pPr>
    </w:p>
    <w:p w14:paraId="10332587" w14:textId="77777777" w:rsidR="00A66107" w:rsidRPr="00095AC3" w:rsidRDefault="00A66107" w:rsidP="00A66107">
      <w:pPr>
        <w:jc w:val="right"/>
        <w:rPr>
          <w:rFonts w:ascii="Times New Roman" w:hAnsi="Times New Roman" w:cs="Times New Roman"/>
          <w:b/>
          <w:bCs/>
          <w:sz w:val="24"/>
          <w:szCs w:val="24"/>
        </w:rPr>
      </w:pPr>
      <w:r w:rsidRPr="00095AC3">
        <w:rPr>
          <w:rFonts w:ascii="Times New Roman" w:hAnsi="Times New Roman" w:cs="Times New Roman"/>
          <w:b/>
          <w:bCs/>
          <w:sz w:val="24"/>
          <w:szCs w:val="24"/>
        </w:rPr>
        <w:t>POVJERENSTVO ZA PROVEDBU NATJEČAJA</w:t>
      </w:r>
    </w:p>
    <w:p w14:paraId="1533715B" w14:textId="77777777" w:rsidR="00A66107" w:rsidRDefault="00A66107" w:rsidP="00A66107">
      <w:pPr>
        <w:rPr>
          <w:highlight w:val="yellow"/>
        </w:rPr>
      </w:pPr>
      <w:r w:rsidRPr="0091566F">
        <w:t> </w:t>
      </w:r>
      <w:r w:rsidRPr="0091566F">
        <w:br/>
      </w:r>
    </w:p>
    <w:p w14:paraId="71906435" w14:textId="77777777" w:rsidR="00A66107" w:rsidRDefault="00A66107" w:rsidP="00A66107"/>
    <w:p w14:paraId="4B612F47" w14:textId="77777777" w:rsidR="00A66107" w:rsidRDefault="00A66107" w:rsidP="00A66107"/>
    <w:p w14:paraId="140BAE62" w14:textId="77777777" w:rsidR="00AA1D00" w:rsidRDefault="00AA1D00"/>
    <w:sectPr w:rsidR="00AA1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07"/>
    <w:rsid w:val="0001788C"/>
    <w:rsid w:val="0006637F"/>
    <w:rsid w:val="002A081B"/>
    <w:rsid w:val="002D730C"/>
    <w:rsid w:val="00323728"/>
    <w:rsid w:val="00467797"/>
    <w:rsid w:val="004B6EF2"/>
    <w:rsid w:val="00682192"/>
    <w:rsid w:val="008273C5"/>
    <w:rsid w:val="00847BDD"/>
    <w:rsid w:val="009B0585"/>
    <w:rsid w:val="00A66107"/>
    <w:rsid w:val="00AA1D00"/>
    <w:rsid w:val="00AC18C8"/>
    <w:rsid w:val="00C91CCD"/>
    <w:rsid w:val="00D75388"/>
    <w:rsid w:val="00D765AA"/>
    <w:rsid w:val="00DD416A"/>
    <w:rsid w:val="00EC47D6"/>
    <w:rsid w:val="00FE46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7B0E"/>
  <w15:chartTrackingRefBased/>
  <w15:docId w15:val="{779116AA-E1F9-4B25-B228-7BC6A92D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07"/>
  </w:style>
  <w:style w:type="paragraph" w:styleId="Naslov1">
    <w:name w:val="heading 1"/>
    <w:basedOn w:val="Normal"/>
    <w:next w:val="Normal"/>
    <w:link w:val="Naslov1Char"/>
    <w:uiPriority w:val="9"/>
    <w:qFormat/>
    <w:rsid w:val="00A66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A66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A6610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A6610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A6610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A6610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6610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6610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6610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6610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A6610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A6610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A6610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A6610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A6610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6610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6610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66107"/>
    <w:rPr>
      <w:rFonts w:eastAsiaTheme="majorEastAsia" w:cstheme="majorBidi"/>
      <w:color w:val="272727" w:themeColor="text1" w:themeTint="D8"/>
    </w:rPr>
  </w:style>
  <w:style w:type="paragraph" w:styleId="Naslov">
    <w:name w:val="Title"/>
    <w:basedOn w:val="Normal"/>
    <w:next w:val="Normal"/>
    <w:link w:val="NaslovChar"/>
    <w:uiPriority w:val="10"/>
    <w:qFormat/>
    <w:rsid w:val="00A66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6610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6610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661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6107"/>
    <w:pPr>
      <w:spacing w:before="160"/>
      <w:jc w:val="center"/>
    </w:pPr>
    <w:rPr>
      <w:i/>
      <w:iCs/>
      <w:color w:val="404040" w:themeColor="text1" w:themeTint="BF"/>
    </w:rPr>
  </w:style>
  <w:style w:type="character" w:customStyle="1" w:styleId="CitatChar">
    <w:name w:val="Citat Char"/>
    <w:basedOn w:val="Zadanifontodlomka"/>
    <w:link w:val="Citat"/>
    <w:uiPriority w:val="29"/>
    <w:rsid w:val="00A66107"/>
    <w:rPr>
      <w:i/>
      <w:iCs/>
      <w:color w:val="404040" w:themeColor="text1" w:themeTint="BF"/>
    </w:rPr>
  </w:style>
  <w:style w:type="paragraph" w:styleId="Odlomakpopisa">
    <w:name w:val="List Paragraph"/>
    <w:basedOn w:val="Normal"/>
    <w:uiPriority w:val="34"/>
    <w:qFormat/>
    <w:rsid w:val="00A66107"/>
    <w:pPr>
      <w:ind w:left="720"/>
      <w:contextualSpacing/>
    </w:pPr>
  </w:style>
  <w:style w:type="character" w:styleId="Jakoisticanje">
    <w:name w:val="Intense Emphasis"/>
    <w:basedOn w:val="Zadanifontodlomka"/>
    <w:uiPriority w:val="21"/>
    <w:qFormat/>
    <w:rsid w:val="00A66107"/>
    <w:rPr>
      <w:i/>
      <w:iCs/>
      <w:color w:val="2F5496" w:themeColor="accent1" w:themeShade="BF"/>
    </w:rPr>
  </w:style>
  <w:style w:type="paragraph" w:styleId="Naglaencitat">
    <w:name w:val="Intense Quote"/>
    <w:basedOn w:val="Normal"/>
    <w:next w:val="Normal"/>
    <w:link w:val="NaglaencitatChar"/>
    <w:uiPriority w:val="30"/>
    <w:qFormat/>
    <w:rsid w:val="00A66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A66107"/>
    <w:rPr>
      <w:i/>
      <w:iCs/>
      <w:color w:val="2F5496" w:themeColor="accent1" w:themeShade="BF"/>
    </w:rPr>
  </w:style>
  <w:style w:type="character" w:styleId="Istaknutareferenca">
    <w:name w:val="Intense Reference"/>
    <w:basedOn w:val="Zadanifontodlomka"/>
    <w:uiPriority w:val="32"/>
    <w:qFormat/>
    <w:rsid w:val="00A66107"/>
    <w:rPr>
      <w:b/>
      <w:bCs/>
      <w:smallCaps/>
      <w:color w:val="2F5496" w:themeColor="accent1" w:themeShade="BF"/>
      <w:spacing w:val="5"/>
    </w:rPr>
  </w:style>
  <w:style w:type="character" w:styleId="Hiperveza">
    <w:name w:val="Hyperlink"/>
    <w:basedOn w:val="Zadanifontodlomka"/>
    <w:uiPriority w:val="99"/>
    <w:unhideWhenUsed/>
    <w:rsid w:val="00A66107"/>
    <w:rPr>
      <w:color w:val="0563C1" w:themeColor="hyperlink"/>
      <w:u w:val="single"/>
    </w:rPr>
  </w:style>
  <w:style w:type="paragraph" w:styleId="Popis">
    <w:name w:val="List"/>
    <w:basedOn w:val="Normal"/>
    <w:rsid w:val="00A66107"/>
    <w:pPr>
      <w:spacing w:after="120" w:line="240" w:lineRule="auto"/>
      <w:ind w:left="360" w:hanging="360"/>
      <w:jc w:val="both"/>
    </w:pPr>
    <w:rPr>
      <w:rFonts w:ascii="Times New Roman" w:eastAsia="Times New Roman" w:hAnsi="Times New Roman" w:cs="Times New Roman"/>
      <w:kern w:val="0"/>
      <w:szCs w:val="20"/>
      <w:lang w:val="en-GB" w:eastAsia="hr-HR"/>
      <w14:ligatures w14:val="none"/>
    </w:rPr>
  </w:style>
  <w:style w:type="paragraph" w:styleId="Bezproreda">
    <w:name w:val="No Spacing"/>
    <w:uiPriority w:val="1"/>
    <w:qFormat/>
    <w:rsid w:val="00A66107"/>
    <w:pPr>
      <w:spacing w:after="0" w:line="240" w:lineRule="auto"/>
    </w:pPr>
  </w:style>
  <w:style w:type="paragraph" w:styleId="StandardWeb">
    <w:name w:val="Normal (Web)"/>
    <w:basedOn w:val="Normal"/>
    <w:rsid w:val="008273C5"/>
    <w:pPr>
      <w:spacing w:before="100" w:beforeAutospacing="1" w:after="100" w:afterAutospacing="1" w:line="240" w:lineRule="auto"/>
    </w:pPr>
    <w:rPr>
      <w:rFonts w:ascii="Arial" w:eastAsia="Times New Roman" w:hAnsi="Arial" w:cs="Arial"/>
      <w:color w:val="000000"/>
      <w:kern w:val="0"/>
      <w:sz w:val="15"/>
      <w:szCs w:val="15"/>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es.hr/" TargetMode="Externa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Zec</dc:creator>
  <cp:keywords/>
  <dc:description/>
  <cp:lastModifiedBy>Marko Ferlora</cp:lastModifiedBy>
  <cp:revision>3</cp:revision>
  <dcterms:created xsi:type="dcterms:W3CDTF">2025-10-16T06:49:00Z</dcterms:created>
  <dcterms:modified xsi:type="dcterms:W3CDTF">2025-10-16T07:07:00Z</dcterms:modified>
</cp:coreProperties>
</file>