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  <w:t>Obrazac 1a.</w:t>
      </w:r>
    </w:p>
    <w:p w:rsidR="005D6697" w:rsidRPr="00401012" w:rsidRDefault="005D6697" w:rsidP="005D6697">
      <w:pPr>
        <w:suppressAutoHyphens/>
        <w:spacing w:after="0" w:line="240" w:lineRule="auto"/>
        <w:ind w:left="360"/>
        <w:outlineLvl w:val="1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ind w:left="360"/>
        <w:outlineLvl w:val="1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Obrazac 1a. - </w:t>
      </w: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 xml:space="preserve">Obrazac za </w:t>
      </w:r>
      <w:proofErr w:type="spellStart"/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podugovaratelje</w:t>
      </w:r>
      <w:proofErr w:type="spellEnd"/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/članove zajednice ponuditelja*</w:t>
      </w:r>
    </w:p>
    <w:p w:rsidR="005D6697" w:rsidRPr="00401012" w:rsidRDefault="005D6697" w:rsidP="005D6697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Predmet nabave: Poštanske usluge</w:t>
      </w:r>
      <w:r w:rsidRPr="00401012">
        <w:rPr>
          <w:rFonts w:ascii="Times New Roman" w:eastAsia="PMingLiU" w:hAnsi="Times New Roman" w:cs="Times New Roman"/>
          <w:sz w:val="24"/>
          <w:szCs w:val="24"/>
          <w:lang w:eastAsia="ar-SA"/>
        </w:rPr>
        <w:t>, evidencijski broj nabave</w:t>
      </w: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 xml:space="preserve">: </w:t>
      </w:r>
      <w:r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09/24</w:t>
      </w: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 xml:space="preserve"> JN</w:t>
      </w:r>
    </w:p>
    <w:p w:rsidR="005D6697" w:rsidRPr="00401012" w:rsidRDefault="005D6697" w:rsidP="005D6697">
      <w:pPr>
        <w:suppressAutoHyphens/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contextualSpacing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 xml:space="preserve">Tablica 1. U slučaju angažmana </w:t>
      </w:r>
      <w:proofErr w:type="spellStart"/>
      <w:r w:rsidRPr="00401012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podugovaratelja</w:t>
      </w:r>
      <w:proofErr w:type="spellEnd"/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ind w:left="193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Naziv </w:t>
            </w:r>
            <w:proofErr w:type="spellStart"/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podugovaratelja</w:t>
            </w:r>
            <w:proofErr w:type="spellEnd"/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Sjedište </w:t>
            </w:r>
            <w:proofErr w:type="spellStart"/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podugovaratelja</w:t>
            </w:r>
            <w:proofErr w:type="spellEnd"/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Adresa </w:t>
            </w:r>
            <w:proofErr w:type="spellStart"/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Navod o tome je li </w:t>
            </w:r>
            <w:proofErr w:type="spellStart"/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</w:t>
            </w:r>
            <w:proofErr w:type="spellEnd"/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DA                 NE  (zaokružiti)</w:t>
            </w: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Iznos ponude koju će </w:t>
            </w:r>
            <w:proofErr w:type="spellStart"/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</w:t>
            </w:r>
            <w:proofErr w:type="spellEnd"/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Ukupan iznos koji će </w:t>
            </w:r>
            <w:proofErr w:type="spellStart"/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podugovaratelj</w:t>
            </w:r>
            <w:proofErr w:type="spellEnd"/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5D6697" w:rsidRPr="00401012" w:rsidRDefault="005D6697" w:rsidP="005D6697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i/>
          <w:color w:val="000000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  <w:t>Napomena:</w:t>
      </w:r>
      <w:r w:rsidRPr="00401012">
        <w:rPr>
          <w:rFonts w:ascii="Times New Roman" w:eastAsia="PMingLiU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</w:p>
    <w:p w:rsidR="005D6697" w:rsidRPr="00401012" w:rsidRDefault="005D6697" w:rsidP="005D6697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i/>
          <w:sz w:val="24"/>
          <w:szCs w:val="24"/>
          <w:vertAlign w:val="superscript"/>
          <w:lang w:eastAsia="ar-SA"/>
        </w:rPr>
        <w:t>*</w:t>
      </w:r>
      <w:r w:rsidRPr="00401012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 xml:space="preserve"> </w:t>
      </w:r>
      <w:r w:rsidRPr="00401012">
        <w:rPr>
          <w:rFonts w:ascii="Times New Roman" w:eastAsia="PMingLiU" w:hAnsi="Times New Roman" w:cs="Times New Roman"/>
          <w:i/>
          <w:sz w:val="24"/>
          <w:szCs w:val="24"/>
          <w:u w:val="single"/>
          <w:lang w:eastAsia="ar-SA"/>
        </w:rPr>
        <w:t xml:space="preserve">Tablica 1 ispunjava se i prilaže samo ukoliko će ponuditelj angažirati </w:t>
      </w:r>
      <w:proofErr w:type="spellStart"/>
      <w:r w:rsidRPr="00401012">
        <w:rPr>
          <w:rFonts w:ascii="Times New Roman" w:eastAsia="PMingLiU" w:hAnsi="Times New Roman" w:cs="Times New Roman"/>
          <w:i/>
          <w:sz w:val="24"/>
          <w:szCs w:val="24"/>
          <w:u w:val="single"/>
          <w:lang w:eastAsia="ar-SA"/>
        </w:rPr>
        <w:t>podugovaratelja</w:t>
      </w:r>
      <w:proofErr w:type="spellEnd"/>
      <w:r w:rsidRPr="00401012">
        <w:rPr>
          <w:rFonts w:ascii="Times New Roman" w:eastAsia="PMingLiU" w:hAnsi="Times New Roman" w:cs="Times New Roman"/>
          <w:i/>
          <w:sz w:val="24"/>
          <w:szCs w:val="24"/>
          <w:u w:val="single"/>
          <w:lang w:eastAsia="ar-SA"/>
        </w:rPr>
        <w:t>,</w:t>
      </w:r>
      <w:r w:rsidRPr="00401012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 xml:space="preserve"> u onoliko primjeraka koliko ima </w:t>
      </w:r>
      <w:proofErr w:type="spellStart"/>
      <w:r w:rsidRPr="00401012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>podugovaratelja</w:t>
      </w:r>
      <w:proofErr w:type="spellEnd"/>
      <w:r w:rsidRPr="00401012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>.</w:t>
      </w:r>
    </w:p>
    <w:p w:rsidR="005D6697" w:rsidRPr="00401012" w:rsidRDefault="005D6697" w:rsidP="005D6697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 xml:space="preserve">Za </w:t>
      </w:r>
      <w:proofErr w:type="spellStart"/>
      <w:r w:rsidRPr="00401012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>Podugovaratelja</w:t>
      </w:r>
      <w:proofErr w:type="spellEnd"/>
      <w:r w:rsidRPr="00401012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 xml:space="preserve">: </w:t>
      </w:r>
    </w:p>
    <w:p w:rsidR="005D6697" w:rsidRPr="00401012" w:rsidRDefault="005D6697" w:rsidP="005D6697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 xml:space="preserve">_________________________ </w:t>
      </w:r>
    </w:p>
    <w:p w:rsidR="005D6697" w:rsidRPr="00401012" w:rsidRDefault="005D6697" w:rsidP="005D6697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>(ime i prezime, potpis osobe ovlaštene za zastupanje)</w:t>
      </w:r>
    </w:p>
    <w:p w:rsidR="005D6697" w:rsidRPr="00401012" w:rsidRDefault="005D6697" w:rsidP="005D6697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Tablica 2. U slučaju zajednice ponuditelja 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ind w:left="193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Naziv člana zajednice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Sjedište člana zajednice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Adresa člana zajednice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Navod o tome je li član zajednice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DA                 NE  (zaokružiti)</w:t>
            </w: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Iznos ponude koju će član zajednice 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D6697" w:rsidRPr="00401012" w:rsidTr="00D8142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  <w:hideMark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0101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  <w:t>Ukupan iznos koji će član zajednice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5D6697" w:rsidRPr="00401012" w:rsidRDefault="005D6697" w:rsidP="00D81423">
            <w:pPr>
              <w:suppressAutoHyphens/>
              <w:spacing w:after="0" w:line="256" w:lineRule="auto"/>
              <w:jc w:val="center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5D6697" w:rsidRPr="00401012" w:rsidRDefault="005D6697" w:rsidP="005D6697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i/>
          <w:color w:val="000000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  <w:t>Napomena:</w:t>
      </w:r>
      <w:r w:rsidRPr="00401012">
        <w:rPr>
          <w:rFonts w:ascii="Times New Roman" w:eastAsia="PMingLiU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</w:p>
    <w:p w:rsidR="005D6697" w:rsidRPr="00401012" w:rsidRDefault="005D6697" w:rsidP="005D6697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i/>
          <w:sz w:val="24"/>
          <w:szCs w:val="24"/>
          <w:vertAlign w:val="superscript"/>
          <w:lang w:eastAsia="ar-SA"/>
        </w:rPr>
        <w:t>*</w:t>
      </w:r>
      <w:r w:rsidRPr="00401012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 xml:space="preserve"> </w:t>
      </w:r>
      <w:r w:rsidRPr="00401012">
        <w:rPr>
          <w:rFonts w:ascii="Times New Roman" w:eastAsia="PMingLiU" w:hAnsi="Times New Roman" w:cs="Times New Roman"/>
          <w:i/>
          <w:sz w:val="24"/>
          <w:szCs w:val="24"/>
          <w:u w:val="single"/>
          <w:lang w:eastAsia="ar-SA"/>
        </w:rPr>
        <w:t>Tablica 2 ispunjava se i prilaže samo ukoliko ponudu podnosi zajednica ponuditelja</w:t>
      </w:r>
      <w:r w:rsidRPr="00401012">
        <w:rPr>
          <w:rFonts w:ascii="Times New Roman" w:eastAsia="PMingLiU" w:hAnsi="Times New Roman" w:cs="Times New Roman"/>
          <w:i/>
          <w:sz w:val="24"/>
          <w:szCs w:val="24"/>
          <w:lang w:eastAsia="ar-SA"/>
        </w:rPr>
        <w:t>, u onoliko primjeraka koliko ima članova zajednice.</w:t>
      </w: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 xml:space="preserve">Član Zajednice ponuditelja: </w:t>
      </w:r>
    </w:p>
    <w:p w:rsidR="005D6697" w:rsidRPr="00401012" w:rsidRDefault="005D6697" w:rsidP="005D6697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 xml:space="preserve">_________________________ </w:t>
      </w:r>
    </w:p>
    <w:p w:rsidR="005D6697" w:rsidRPr="00401012" w:rsidRDefault="005D6697" w:rsidP="005D6697">
      <w:pPr>
        <w:suppressAutoHyphens/>
        <w:spacing w:after="0" w:line="256" w:lineRule="auto"/>
        <w:jc w:val="right"/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</w:pPr>
      <w:r w:rsidRPr="00401012">
        <w:rPr>
          <w:rFonts w:ascii="Times New Roman" w:eastAsia="PMingLiU" w:hAnsi="Times New Roman" w:cs="Times New Roman"/>
          <w:color w:val="000000"/>
          <w:sz w:val="24"/>
          <w:szCs w:val="24"/>
          <w:lang w:eastAsia="ar-SA"/>
        </w:rPr>
        <w:t>(ime i prezime, potpis i funkcija osobe ovlaštene za zastupanje)</w:t>
      </w:r>
    </w:p>
    <w:p w:rsidR="005D6697" w:rsidRPr="00401012" w:rsidRDefault="005D6697" w:rsidP="005D6697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D6697" w:rsidRPr="00401012" w:rsidRDefault="005D6697" w:rsidP="005D6697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right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5D6697" w:rsidRPr="00401012" w:rsidRDefault="005D6697" w:rsidP="005D6697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492F55" w:rsidRDefault="00492F55">
      <w:bookmarkStart w:id="0" w:name="_GoBack"/>
      <w:bookmarkEnd w:id="0"/>
    </w:p>
    <w:sectPr w:rsidR="00492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97"/>
    <w:rsid w:val="00492F55"/>
    <w:rsid w:val="005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3D170-FC10-4EC8-89C8-07A03860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6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Filipan</dc:creator>
  <cp:keywords/>
  <dc:description/>
  <cp:lastModifiedBy>Suzana Filipan</cp:lastModifiedBy>
  <cp:revision>1</cp:revision>
  <dcterms:created xsi:type="dcterms:W3CDTF">2024-02-16T09:09:00Z</dcterms:created>
  <dcterms:modified xsi:type="dcterms:W3CDTF">2024-02-16T09:09:00Z</dcterms:modified>
</cp:coreProperties>
</file>