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2BB" w:rsidRPr="006C2CCD" w:rsidRDefault="00E812BB" w:rsidP="00E812BB">
      <w:pPr>
        <w:spacing w:after="0" w:line="240" w:lineRule="auto"/>
        <w:jc w:val="both"/>
        <w:rPr>
          <w:rFonts w:cs="Calibri"/>
          <w:sz w:val="24"/>
          <w:szCs w:val="24"/>
        </w:rPr>
      </w:pPr>
      <w:r w:rsidRPr="006C2CCD">
        <w:rPr>
          <w:rFonts w:cs="Calibri"/>
          <w:sz w:val="24"/>
          <w:szCs w:val="24"/>
        </w:rPr>
        <w:t xml:space="preserve">Na temelju članka 30. stavka 7. točke 1. Zakona o održivom gospodarenju otpadom (Narodne novine br. 94/13, 73/17), članka 4. Uredbe o gospodarenju komunalnim otpadom (Narodne novine br. 50/2017), </w:t>
      </w:r>
      <w:proofErr w:type="spellStart"/>
      <w:r w:rsidRPr="006C2CCD">
        <w:rPr>
          <w:rFonts w:eastAsia="Lucida Sans Unicode" w:cs="Calibri"/>
          <w:color w:val="000000"/>
          <w:sz w:val="24"/>
          <w:szCs w:val="24"/>
          <w:lang w:val="en-US" w:bidi="en-US"/>
        </w:rPr>
        <w:t>i</w:t>
      </w:r>
      <w:proofErr w:type="spellEnd"/>
      <w:r w:rsidRPr="006C2CCD">
        <w:rPr>
          <w:rFonts w:eastAsia="Lucida Sans Unicode" w:cs="Calibri"/>
          <w:color w:val="000000"/>
          <w:sz w:val="24"/>
          <w:szCs w:val="24"/>
          <w:lang w:val="en-US" w:bidi="en-US"/>
        </w:rPr>
        <w:t xml:space="preserve"> </w:t>
      </w:r>
      <w:proofErr w:type="spellStart"/>
      <w:r w:rsidRPr="006C2CCD">
        <w:rPr>
          <w:rFonts w:eastAsia="Lucida Sans Unicode" w:cs="Calibri"/>
          <w:color w:val="000000"/>
          <w:sz w:val="24"/>
          <w:szCs w:val="24"/>
          <w:lang w:val="en-US" w:bidi="en-US"/>
        </w:rPr>
        <w:t>članka</w:t>
      </w:r>
      <w:proofErr w:type="spellEnd"/>
      <w:r w:rsidRPr="006C2CCD">
        <w:rPr>
          <w:rFonts w:eastAsia="Lucida Sans Unicode" w:cs="Calibri"/>
          <w:color w:val="000000"/>
          <w:sz w:val="24"/>
          <w:szCs w:val="24"/>
          <w:lang w:val="en-US" w:bidi="en-US"/>
        </w:rPr>
        <w:t xml:space="preserve"> 29. </w:t>
      </w:r>
      <w:proofErr w:type="spellStart"/>
      <w:r w:rsidRPr="006C2CCD">
        <w:rPr>
          <w:rFonts w:eastAsia="Lucida Sans Unicode" w:cs="Calibri"/>
          <w:color w:val="000000"/>
          <w:sz w:val="24"/>
          <w:szCs w:val="24"/>
          <w:lang w:val="en-US" w:bidi="en-US"/>
        </w:rPr>
        <w:t>Statuta</w:t>
      </w:r>
      <w:proofErr w:type="spellEnd"/>
      <w:r w:rsidRPr="006C2CCD">
        <w:rPr>
          <w:rFonts w:eastAsia="Lucida Sans Unicode" w:cs="Calibri"/>
          <w:color w:val="000000"/>
          <w:sz w:val="24"/>
          <w:szCs w:val="24"/>
          <w:lang w:val="en-US" w:bidi="en-US"/>
        </w:rPr>
        <w:t xml:space="preserve"> </w:t>
      </w:r>
      <w:proofErr w:type="spellStart"/>
      <w:r w:rsidRPr="006C2CCD">
        <w:rPr>
          <w:rFonts w:eastAsia="Lucida Sans Unicode" w:cs="Calibri"/>
          <w:color w:val="000000"/>
          <w:sz w:val="24"/>
          <w:szCs w:val="24"/>
          <w:lang w:val="en-US" w:bidi="en-US"/>
        </w:rPr>
        <w:t>Grada</w:t>
      </w:r>
      <w:proofErr w:type="spellEnd"/>
      <w:r w:rsidRPr="006C2CCD">
        <w:rPr>
          <w:rFonts w:eastAsia="Lucida Sans Unicode" w:cs="Calibri"/>
          <w:color w:val="000000"/>
          <w:sz w:val="24"/>
          <w:szCs w:val="24"/>
          <w:lang w:val="en-US" w:bidi="en-US"/>
        </w:rPr>
        <w:t xml:space="preserve"> Cresa (</w:t>
      </w:r>
      <w:proofErr w:type="spellStart"/>
      <w:r w:rsidRPr="006C2CCD">
        <w:rPr>
          <w:rFonts w:eastAsia="Lucida Sans Unicode" w:cs="Calibri"/>
          <w:color w:val="000000"/>
          <w:sz w:val="24"/>
          <w:szCs w:val="24"/>
          <w:lang w:val="en-US" w:bidi="en-US"/>
        </w:rPr>
        <w:t>Službene</w:t>
      </w:r>
      <w:proofErr w:type="spellEnd"/>
      <w:r w:rsidRPr="006C2CCD">
        <w:rPr>
          <w:rFonts w:eastAsia="Lucida Sans Unicode" w:cs="Calibri"/>
          <w:color w:val="000000"/>
          <w:sz w:val="24"/>
          <w:szCs w:val="24"/>
          <w:lang w:val="en-US" w:bidi="en-US"/>
        </w:rPr>
        <w:t xml:space="preserve"> </w:t>
      </w:r>
      <w:proofErr w:type="spellStart"/>
      <w:r w:rsidRPr="006C2CCD">
        <w:rPr>
          <w:rFonts w:eastAsia="Lucida Sans Unicode" w:cs="Calibri"/>
          <w:color w:val="000000"/>
          <w:sz w:val="24"/>
          <w:szCs w:val="24"/>
          <w:lang w:val="en-US" w:bidi="en-US"/>
        </w:rPr>
        <w:t>novine</w:t>
      </w:r>
      <w:proofErr w:type="spellEnd"/>
      <w:r w:rsidRPr="006C2CCD">
        <w:rPr>
          <w:rFonts w:eastAsia="Lucida Sans Unicode" w:cs="Calibri"/>
          <w:color w:val="000000"/>
          <w:sz w:val="24"/>
          <w:szCs w:val="24"/>
          <w:lang w:val="en-US" w:bidi="en-US"/>
        </w:rPr>
        <w:t xml:space="preserve"> </w:t>
      </w:r>
      <w:proofErr w:type="spellStart"/>
      <w:r w:rsidRPr="006C2CCD">
        <w:rPr>
          <w:rFonts w:eastAsia="Lucida Sans Unicode" w:cs="Calibri"/>
          <w:color w:val="000000"/>
          <w:sz w:val="24"/>
          <w:szCs w:val="24"/>
          <w:lang w:val="en-US" w:bidi="en-US"/>
        </w:rPr>
        <w:t>Primorsko</w:t>
      </w:r>
      <w:proofErr w:type="spellEnd"/>
      <w:r w:rsidRPr="006C2CCD">
        <w:rPr>
          <w:rFonts w:eastAsia="Lucida Sans Unicode" w:cs="Calibri"/>
          <w:color w:val="000000"/>
          <w:sz w:val="24"/>
          <w:szCs w:val="24"/>
          <w:lang w:val="en-US" w:bidi="en-US"/>
        </w:rPr>
        <w:t xml:space="preserve"> – </w:t>
      </w:r>
      <w:proofErr w:type="spellStart"/>
      <w:r w:rsidRPr="006C2CCD">
        <w:rPr>
          <w:rFonts w:eastAsia="Lucida Sans Unicode" w:cs="Calibri"/>
          <w:color w:val="000000"/>
          <w:sz w:val="24"/>
          <w:szCs w:val="24"/>
          <w:lang w:val="en-US" w:bidi="en-US"/>
        </w:rPr>
        <w:t>goranske</w:t>
      </w:r>
      <w:proofErr w:type="spellEnd"/>
      <w:r w:rsidRPr="006C2CCD">
        <w:rPr>
          <w:rFonts w:eastAsia="Lucida Sans Unicode" w:cs="Calibri"/>
          <w:color w:val="000000"/>
          <w:sz w:val="24"/>
          <w:szCs w:val="24"/>
          <w:lang w:val="en-US" w:bidi="en-US"/>
        </w:rPr>
        <w:t xml:space="preserve"> </w:t>
      </w:r>
      <w:proofErr w:type="spellStart"/>
      <w:r w:rsidRPr="006C2CCD">
        <w:rPr>
          <w:rFonts w:eastAsia="Lucida Sans Unicode" w:cs="Calibri"/>
          <w:color w:val="000000"/>
          <w:sz w:val="24"/>
          <w:szCs w:val="24"/>
          <w:lang w:val="en-US" w:bidi="en-US"/>
        </w:rPr>
        <w:t>županije</w:t>
      </w:r>
      <w:proofErr w:type="spellEnd"/>
      <w:r w:rsidRPr="006C2CCD">
        <w:rPr>
          <w:rFonts w:eastAsia="Lucida Sans Unicode" w:cs="Calibri"/>
          <w:color w:val="000000"/>
          <w:sz w:val="24"/>
          <w:szCs w:val="24"/>
          <w:lang w:val="en-US" w:bidi="en-US"/>
        </w:rPr>
        <w:t xml:space="preserve"> </w:t>
      </w:r>
      <w:proofErr w:type="spellStart"/>
      <w:r w:rsidRPr="006C2CCD">
        <w:rPr>
          <w:rFonts w:eastAsia="Lucida Sans Unicode" w:cs="Calibri"/>
          <w:color w:val="000000"/>
          <w:sz w:val="24"/>
          <w:szCs w:val="24"/>
          <w:lang w:val="en-US" w:bidi="en-US"/>
        </w:rPr>
        <w:t>broj</w:t>
      </w:r>
      <w:proofErr w:type="spellEnd"/>
      <w:r w:rsidRPr="006C2CCD">
        <w:rPr>
          <w:rFonts w:eastAsia="Lucida Sans Unicode" w:cs="Calibri"/>
          <w:color w:val="000000"/>
          <w:sz w:val="24"/>
          <w:szCs w:val="24"/>
          <w:lang w:val="en-US" w:bidi="en-US"/>
        </w:rPr>
        <w:t>:  29/09, 13/14</w:t>
      </w:r>
      <w:r>
        <w:rPr>
          <w:rFonts w:eastAsia="Lucida Sans Unicode" w:cs="Calibri"/>
          <w:color w:val="000000"/>
          <w:sz w:val="24"/>
          <w:szCs w:val="24"/>
          <w:lang w:val="en-US" w:bidi="en-US"/>
        </w:rPr>
        <w:t>, 5/18, 25/18</w:t>
      </w:r>
      <w:r w:rsidRPr="006C2CCD">
        <w:rPr>
          <w:rFonts w:eastAsia="Lucida Sans Unicode" w:cs="Calibri"/>
          <w:color w:val="000000"/>
          <w:sz w:val="24"/>
          <w:szCs w:val="24"/>
          <w:lang w:val="en-US" w:bidi="en-US"/>
        </w:rPr>
        <w:t>) G</w:t>
      </w:r>
      <w:proofErr w:type="spellStart"/>
      <w:r w:rsidRPr="006C2CCD">
        <w:rPr>
          <w:rFonts w:cs="Calibri"/>
          <w:sz w:val="24"/>
          <w:szCs w:val="24"/>
        </w:rPr>
        <w:t>radsko</w:t>
      </w:r>
      <w:proofErr w:type="spellEnd"/>
      <w:r w:rsidRPr="006C2CCD">
        <w:rPr>
          <w:rFonts w:cs="Calibri"/>
          <w:sz w:val="24"/>
          <w:szCs w:val="24"/>
        </w:rPr>
        <w:t xml:space="preserve"> vijeće Grada Cresa donijelo je dana </w:t>
      </w:r>
      <w:r>
        <w:rPr>
          <w:rFonts w:cs="Calibri"/>
          <w:sz w:val="24"/>
          <w:szCs w:val="24"/>
        </w:rPr>
        <w:t>_______________</w:t>
      </w:r>
      <w:r w:rsidRPr="006C2CCD">
        <w:rPr>
          <w:rFonts w:cs="Calibri"/>
          <w:sz w:val="24"/>
          <w:szCs w:val="24"/>
        </w:rPr>
        <w:t xml:space="preserve"> sljedeću</w:t>
      </w:r>
    </w:p>
    <w:p w:rsidR="00E812BB" w:rsidRPr="006C2CCD" w:rsidRDefault="00E812BB" w:rsidP="00E812BB">
      <w:pPr>
        <w:spacing w:after="0" w:line="240" w:lineRule="auto"/>
        <w:jc w:val="center"/>
        <w:rPr>
          <w:rFonts w:cs="Calibri"/>
          <w:b/>
          <w:spacing w:val="40"/>
          <w:sz w:val="24"/>
          <w:szCs w:val="24"/>
        </w:rPr>
      </w:pPr>
    </w:p>
    <w:p w:rsidR="00E812BB" w:rsidRPr="0003263F" w:rsidRDefault="00E812BB" w:rsidP="00E812BB">
      <w:pPr>
        <w:spacing w:after="0" w:line="240" w:lineRule="auto"/>
        <w:jc w:val="center"/>
        <w:rPr>
          <w:rFonts w:cs="Calibri"/>
          <w:b/>
          <w:sz w:val="24"/>
          <w:szCs w:val="24"/>
          <w:u w:val="single"/>
        </w:rPr>
      </w:pPr>
      <w:r w:rsidRPr="0003263F">
        <w:rPr>
          <w:rFonts w:cs="Calibri"/>
          <w:b/>
          <w:sz w:val="24"/>
          <w:szCs w:val="24"/>
          <w:u w:val="single"/>
        </w:rPr>
        <w:t xml:space="preserve">Odluku o izmjenama i dopunama Odluke o načinu pružanja javne usluge </w:t>
      </w:r>
      <w:bookmarkStart w:id="0" w:name="_Hlk489457934"/>
      <w:bookmarkStart w:id="1" w:name="_Hlk494442113"/>
      <w:r w:rsidRPr="0003263F">
        <w:rPr>
          <w:rFonts w:cs="Calibri"/>
          <w:b/>
          <w:sz w:val="24"/>
          <w:szCs w:val="24"/>
          <w:u w:val="single"/>
        </w:rPr>
        <w:t>prikupljanja miješanog komunalnog otpada i prikupljanja biorazgradivog komunalnog otpada</w:t>
      </w:r>
      <w:bookmarkEnd w:id="0"/>
      <w:r w:rsidRPr="0003263F">
        <w:rPr>
          <w:rFonts w:cs="Calibri"/>
          <w:b/>
          <w:sz w:val="24"/>
          <w:szCs w:val="24"/>
          <w:u w:val="single"/>
        </w:rPr>
        <w:t xml:space="preserve"> na području Grada Cresa</w:t>
      </w:r>
    </w:p>
    <w:bookmarkEnd w:id="1"/>
    <w:p w:rsidR="00E812BB" w:rsidRDefault="00E812BB" w:rsidP="00E812BB">
      <w:pPr>
        <w:spacing w:after="0"/>
        <w:jc w:val="center"/>
        <w:rPr>
          <w:rFonts w:cs="Calibri"/>
          <w:sz w:val="24"/>
          <w:szCs w:val="24"/>
        </w:rPr>
      </w:pPr>
    </w:p>
    <w:p w:rsidR="00E812BB" w:rsidRPr="00887DCC" w:rsidRDefault="00E812BB" w:rsidP="00E812BB">
      <w:pPr>
        <w:spacing w:after="0"/>
        <w:jc w:val="center"/>
        <w:rPr>
          <w:rFonts w:cs="Calibri"/>
          <w:b/>
          <w:sz w:val="24"/>
          <w:szCs w:val="24"/>
        </w:rPr>
      </w:pPr>
      <w:r w:rsidRPr="00887DCC">
        <w:rPr>
          <w:rFonts w:cs="Calibri"/>
          <w:b/>
          <w:sz w:val="24"/>
          <w:szCs w:val="24"/>
        </w:rPr>
        <w:t>Članak 1.</w:t>
      </w:r>
    </w:p>
    <w:p w:rsidR="00E812BB" w:rsidRDefault="00E812BB" w:rsidP="00E812BB">
      <w:pPr>
        <w:spacing w:after="0"/>
        <w:jc w:val="both"/>
        <w:rPr>
          <w:rFonts w:cs="Calibri"/>
          <w:sz w:val="24"/>
          <w:szCs w:val="24"/>
        </w:rPr>
      </w:pPr>
      <w:r>
        <w:rPr>
          <w:rFonts w:cs="Calibri"/>
          <w:sz w:val="24"/>
          <w:szCs w:val="24"/>
        </w:rPr>
        <w:tab/>
        <w:t xml:space="preserve">U Odluci o načinu pružanja javne usluge prikupljanja miješanog komunalnog otpada i prikupljanja biorazgradivog komunalnog otpada na području Grada Cresa („Službene novine PGŽ“ br. 2/18), u daljnjem </w:t>
      </w:r>
      <w:proofErr w:type="spellStart"/>
      <w:r>
        <w:rPr>
          <w:rFonts w:cs="Calibri"/>
          <w:sz w:val="24"/>
          <w:szCs w:val="24"/>
        </w:rPr>
        <w:t>tektu</w:t>
      </w:r>
      <w:proofErr w:type="spellEnd"/>
      <w:r>
        <w:rPr>
          <w:rFonts w:cs="Calibri"/>
          <w:sz w:val="24"/>
          <w:szCs w:val="24"/>
        </w:rPr>
        <w:t>: Odluka) mijenja se čl. 7. i glasi:</w:t>
      </w:r>
    </w:p>
    <w:p w:rsidR="00E812BB" w:rsidRPr="006C2CCD" w:rsidRDefault="00E812BB" w:rsidP="00E812BB">
      <w:pPr>
        <w:widowControl w:val="0"/>
        <w:autoSpaceDE w:val="0"/>
        <w:autoSpaceDN w:val="0"/>
        <w:adjustRightInd w:val="0"/>
        <w:spacing w:after="0" w:line="240" w:lineRule="auto"/>
        <w:jc w:val="center"/>
        <w:rPr>
          <w:rFonts w:eastAsia="Times New Roman" w:cs="Calibri"/>
          <w:sz w:val="24"/>
          <w:szCs w:val="24"/>
          <w:lang w:eastAsia="hr-HR"/>
        </w:rPr>
      </w:pPr>
      <w:r>
        <w:rPr>
          <w:rFonts w:eastAsia="Times New Roman" w:cs="Calibri"/>
          <w:sz w:val="24"/>
          <w:szCs w:val="24"/>
          <w:lang w:eastAsia="hr-HR"/>
        </w:rPr>
        <w:t>„</w:t>
      </w:r>
      <w:r w:rsidRPr="006C2CCD">
        <w:rPr>
          <w:rFonts w:eastAsia="Times New Roman" w:cs="Calibri"/>
          <w:sz w:val="24"/>
          <w:szCs w:val="24"/>
          <w:lang w:eastAsia="hr-HR"/>
        </w:rPr>
        <w:t>Članak 7.</w:t>
      </w:r>
    </w:p>
    <w:p w:rsidR="00E812BB" w:rsidRPr="006C2CCD" w:rsidRDefault="00E812BB" w:rsidP="00E812BB">
      <w:pPr>
        <w:widowControl w:val="0"/>
        <w:autoSpaceDE w:val="0"/>
        <w:autoSpaceDN w:val="0"/>
        <w:adjustRightInd w:val="0"/>
        <w:spacing w:after="0" w:line="240" w:lineRule="auto"/>
        <w:jc w:val="both"/>
        <w:rPr>
          <w:rFonts w:eastAsia="Times New Roman" w:cs="Calibri"/>
          <w:sz w:val="24"/>
          <w:szCs w:val="24"/>
          <w:lang w:eastAsia="hr-HR"/>
        </w:rPr>
      </w:pPr>
      <w:r w:rsidRPr="006C2CCD">
        <w:rPr>
          <w:rFonts w:eastAsia="Times New Roman" w:cs="Calibri"/>
          <w:sz w:val="24"/>
          <w:szCs w:val="24"/>
          <w:lang w:eastAsia="hr-HR"/>
        </w:rPr>
        <w:t>(1) Korisnike usluga prema ovoj Odluci dijelimo na:</w:t>
      </w:r>
    </w:p>
    <w:p w:rsidR="00E812BB" w:rsidRPr="006C2CCD" w:rsidRDefault="00E812BB" w:rsidP="00E812BB">
      <w:pPr>
        <w:pStyle w:val="Odlomakpopisa"/>
        <w:widowControl w:val="0"/>
        <w:numPr>
          <w:ilvl w:val="0"/>
          <w:numId w:val="3"/>
        </w:numPr>
        <w:autoSpaceDE w:val="0"/>
        <w:autoSpaceDN w:val="0"/>
        <w:adjustRightInd w:val="0"/>
        <w:spacing w:after="0" w:line="240" w:lineRule="auto"/>
        <w:jc w:val="both"/>
        <w:rPr>
          <w:rFonts w:eastAsia="Times New Roman" w:cs="Calibri"/>
          <w:sz w:val="24"/>
          <w:szCs w:val="24"/>
          <w:lang w:eastAsia="hr-HR"/>
        </w:rPr>
      </w:pPr>
      <w:r w:rsidRPr="006C2CCD">
        <w:rPr>
          <w:rFonts w:eastAsia="Times New Roman" w:cs="Calibri"/>
          <w:sz w:val="24"/>
          <w:szCs w:val="24"/>
          <w:lang w:eastAsia="hr-HR"/>
        </w:rPr>
        <w:t>Korisnike „kućanstva“ te</w:t>
      </w:r>
    </w:p>
    <w:p w:rsidR="00E812BB" w:rsidRPr="00887DCC" w:rsidRDefault="00E812BB" w:rsidP="00E812BB">
      <w:pPr>
        <w:pStyle w:val="Odlomakpopisa"/>
        <w:widowControl w:val="0"/>
        <w:numPr>
          <w:ilvl w:val="0"/>
          <w:numId w:val="3"/>
        </w:numPr>
        <w:autoSpaceDE w:val="0"/>
        <w:autoSpaceDN w:val="0"/>
        <w:adjustRightInd w:val="0"/>
        <w:spacing w:after="0" w:line="240" w:lineRule="auto"/>
        <w:jc w:val="both"/>
        <w:rPr>
          <w:rFonts w:eastAsia="Times New Roman" w:cs="Calibri"/>
          <w:sz w:val="24"/>
          <w:szCs w:val="24"/>
          <w:lang w:eastAsia="hr-HR"/>
        </w:rPr>
      </w:pPr>
      <w:r w:rsidRPr="006C2CCD">
        <w:rPr>
          <w:rFonts w:eastAsia="Times New Roman" w:cs="Calibri"/>
          <w:sz w:val="24"/>
          <w:szCs w:val="24"/>
          <w:lang w:eastAsia="hr-HR"/>
        </w:rPr>
        <w:t>Korisnike – „gospodarski subjekti“.</w:t>
      </w:r>
    </w:p>
    <w:p w:rsidR="00E812BB" w:rsidRPr="00887DCC" w:rsidRDefault="00E812BB" w:rsidP="00E812BB">
      <w:pPr>
        <w:widowControl w:val="0"/>
        <w:autoSpaceDE w:val="0"/>
        <w:autoSpaceDN w:val="0"/>
        <w:adjustRightInd w:val="0"/>
        <w:spacing w:after="0" w:line="240" w:lineRule="auto"/>
        <w:jc w:val="both"/>
        <w:rPr>
          <w:rFonts w:eastAsia="Times New Roman" w:cs="Calibri"/>
          <w:sz w:val="24"/>
          <w:szCs w:val="24"/>
          <w:lang w:eastAsia="hr-HR"/>
        </w:rPr>
      </w:pPr>
      <w:r w:rsidRPr="00887DCC">
        <w:rPr>
          <w:rFonts w:eastAsia="Times New Roman" w:cs="Calibri"/>
          <w:sz w:val="24"/>
          <w:szCs w:val="24"/>
          <w:lang w:eastAsia="hr-HR"/>
        </w:rPr>
        <w:t xml:space="preserve">(2) Korisnici </w:t>
      </w:r>
      <w:proofErr w:type="spellStart"/>
      <w:r w:rsidRPr="00887DCC">
        <w:rPr>
          <w:rFonts w:eastAsia="Times New Roman" w:cs="Calibri"/>
          <w:sz w:val="24"/>
          <w:szCs w:val="24"/>
          <w:lang w:eastAsia="hr-HR"/>
        </w:rPr>
        <w:t>kučanstvo</w:t>
      </w:r>
      <w:proofErr w:type="spellEnd"/>
      <w:r w:rsidRPr="00887DCC">
        <w:rPr>
          <w:rFonts w:eastAsia="Times New Roman" w:cs="Calibri"/>
          <w:sz w:val="24"/>
          <w:szCs w:val="24"/>
          <w:lang w:eastAsia="hr-HR"/>
        </w:rPr>
        <w:t xml:space="preserve"> su stambeni objekti koji su za stalni ili povremeni boravak.</w:t>
      </w:r>
    </w:p>
    <w:p w:rsidR="00E812BB" w:rsidRPr="00887DCC" w:rsidRDefault="00E812BB" w:rsidP="00E812BB">
      <w:pPr>
        <w:widowControl w:val="0"/>
        <w:autoSpaceDE w:val="0"/>
        <w:autoSpaceDN w:val="0"/>
        <w:adjustRightInd w:val="0"/>
        <w:spacing w:after="0" w:line="240" w:lineRule="auto"/>
        <w:jc w:val="both"/>
        <w:rPr>
          <w:rFonts w:eastAsia="Times New Roman" w:cs="Calibri"/>
          <w:sz w:val="24"/>
          <w:szCs w:val="24"/>
          <w:lang w:eastAsia="hr-HR"/>
        </w:rPr>
      </w:pPr>
      <w:r w:rsidRPr="00887DCC">
        <w:rPr>
          <w:rFonts w:eastAsia="Times New Roman" w:cs="Calibri"/>
          <w:sz w:val="24"/>
          <w:szCs w:val="24"/>
          <w:lang w:eastAsia="hr-HR"/>
        </w:rPr>
        <w:t xml:space="preserve">(3) Korisnici gospodarstva svi osim </w:t>
      </w:r>
      <w:proofErr w:type="spellStart"/>
      <w:r w:rsidRPr="00887DCC">
        <w:rPr>
          <w:rFonts w:eastAsia="Times New Roman" w:cs="Calibri"/>
          <w:sz w:val="24"/>
          <w:szCs w:val="24"/>
          <w:lang w:eastAsia="hr-HR"/>
        </w:rPr>
        <w:t>kučanstva</w:t>
      </w:r>
      <w:proofErr w:type="spellEnd"/>
      <w:r w:rsidRPr="00887DCC">
        <w:rPr>
          <w:rFonts w:eastAsia="Times New Roman" w:cs="Calibri"/>
          <w:sz w:val="24"/>
          <w:szCs w:val="24"/>
          <w:lang w:eastAsia="hr-HR"/>
        </w:rPr>
        <w:t xml:space="preserve"> ( fizičke i pravne koje na području Grada Cresa obavljaju djelatnost prema Odluci o Nacionalnoj klasifikaciji djelatnosti) podijeljeni u  skupine prikazane tablicom 1. </w:t>
      </w:r>
    </w:p>
    <w:p w:rsidR="00E812BB" w:rsidRPr="00887DCC" w:rsidRDefault="00E812BB" w:rsidP="00E812BB">
      <w:pPr>
        <w:widowControl w:val="0"/>
        <w:autoSpaceDE w:val="0"/>
        <w:autoSpaceDN w:val="0"/>
        <w:adjustRightInd w:val="0"/>
        <w:spacing w:after="0" w:line="240" w:lineRule="auto"/>
        <w:jc w:val="both"/>
        <w:rPr>
          <w:rFonts w:eastAsia="Times New Roman" w:cs="Calibri"/>
          <w:sz w:val="24"/>
          <w:szCs w:val="24"/>
          <w:lang w:eastAsia="hr-HR"/>
        </w:rPr>
      </w:pPr>
    </w:p>
    <w:p w:rsidR="00E812BB" w:rsidRPr="00887DCC" w:rsidRDefault="00E812BB" w:rsidP="00E812BB">
      <w:pPr>
        <w:widowControl w:val="0"/>
        <w:autoSpaceDE w:val="0"/>
        <w:autoSpaceDN w:val="0"/>
        <w:adjustRightInd w:val="0"/>
        <w:spacing w:after="0" w:line="240" w:lineRule="auto"/>
        <w:jc w:val="both"/>
        <w:rPr>
          <w:rFonts w:eastAsia="Times New Roman" w:cs="Calibri"/>
          <w:b/>
          <w:sz w:val="24"/>
          <w:szCs w:val="24"/>
          <w:lang w:eastAsia="hr-HR"/>
        </w:rPr>
      </w:pPr>
      <w:r w:rsidRPr="00887DCC">
        <w:rPr>
          <w:rFonts w:eastAsia="Times New Roman" w:cs="Calibri"/>
          <w:b/>
          <w:sz w:val="24"/>
          <w:szCs w:val="24"/>
          <w:lang w:eastAsia="hr-HR"/>
        </w:rPr>
        <w:t xml:space="preserve">Tablica 1.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7996"/>
      </w:tblGrid>
      <w:tr w:rsidR="00E812BB" w:rsidRPr="00887DCC" w:rsidTr="00A47C54">
        <w:tc>
          <w:tcPr>
            <w:tcW w:w="1071" w:type="dxa"/>
            <w:shd w:val="clear" w:color="auto" w:fill="auto"/>
          </w:tcPr>
          <w:p w:rsidR="00E812BB" w:rsidRPr="00887DCC" w:rsidRDefault="00E812BB" w:rsidP="00A47C54">
            <w:pPr>
              <w:widowControl w:val="0"/>
              <w:autoSpaceDE w:val="0"/>
              <w:autoSpaceDN w:val="0"/>
              <w:adjustRightInd w:val="0"/>
              <w:spacing w:after="0" w:line="240" w:lineRule="auto"/>
              <w:jc w:val="both"/>
              <w:rPr>
                <w:rFonts w:eastAsia="Times New Roman" w:cs="Calibri"/>
                <w:b/>
                <w:sz w:val="24"/>
                <w:szCs w:val="24"/>
                <w:lang w:eastAsia="hr-HR"/>
              </w:rPr>
            </w:pPr>
            <w:r w:rsidRPr="00887DCC">
              <w:rPr>
                <w:rFonts w:eastAsia="Times New Roman" w:cs="Calibri"/>
                <w:b/>
                <w:sz w:val="24"/>
                <w:szCs w:val="24"/>
                <w:lang w:eastAsia="hr-HR"/>
              </w:rPr>
              <w:t>Skupina</w:t>
            </w:r>
          </w:p>
        </w:tc>
        <w:tc>
          <w:tcPr>
            <w:tcW w:w="7996" w:type="dxa"/>
            <w:shd w:val="clear" w:color="auto" w:fill="auto"/>
          </w:tcPr>
          <w:p w:rsidR="00E812BB" w:rsidRPr="00887DCC" w:rsidRDefault="00E812BB" w:rsidP="00A47C54">
            <w:pPr>
              <w:widowControl w:val="0"/>
              <w:autoSpaceDE w:val="0"/>
              <w:autoSpaceDN w:val="0"/>
              <w:adjustRightInd w:val="0"/>
              <w:spacing w:after="0" w:line="240" w:lineRule="auto"/>
              <w:jc w:val="both"/>
              <w:rPr>
                <w:rFonts w:eastAsia="Times New Roman" w:cs="Calibri"/>
                <w:b/>
                <w:sz w:val="24"/>
                <w:szCs w:val="24"/>
                <w:lang w:eastAsia="hr-HR"/>
              </w:rPr>
            </w:pPr>
            <w:r w:rsidRPr="00887DCC">
              <w:rPr>
                <w:rFonts w:eastAsia="Times New Roman" w:cs="Calibri"/>
                <w:b/>
                <w:sz w:val="24"/>
                <w:szCs w:val="24"/>
                <w:lang w:eastAsia="hr-HR"/>
              </w:rPr>
              <w:t>Djelatnost</w:t>
            </w:r>
          </w:p>
        </w:tc>
      </w:tr>
      <w:tr w:rsidR="00E812BB" w:rsidRPr="00887DCC" w:rsidTr="00A47C54">
        <w:tc>
          <w:tcPr>
            <w:tcW w:w="1071" w:type="dxa"/>
            <w:shd w:val="clear" w:color="auto" w:fill="auto"/>
          </w:tcPr>
          <w:p w:rsidR="00E812BB" w:rsidRPr="00887DCC" w:rsidRDefault="00E812BB" w:rsidP="00A47C54">
            <w:pPr>
              <w:widowControl w:val="0"/>
              <w:autoSpaceDE w:val="0"/>
              <w:autoSpaceDN w:val="0"/>
              <w:adjustRightInd w:val="0"/>
              <w:spacing w:after="0" w:line="240" w:lineRule="auto"/>
              <w:jc w:val="both"/>
              <w:rPr>
                <w:rFonts w:eastAsia="Times New Roman" w:cs="Calibri"/>
                <w:b/>
                <w:sz w:val="24"/>
                <w:szCs w:val="24"/>
                <w:lang w:eastAsia="hr-HR"/>
              </w:rPr>
            </w:pPr>
            <w:bookmarkStart w:id="2" w:name="_Hlk501474074"/>
            <w:r w:rsidRPr="00887DCC">
              <w:rPr>
                <w:rFonts w:eastAsia="Times New Roman" w:cs="Calibri"/>
                <w:b/>
                <w:sz w:val="24"/>
                <w:szCs w:val="24"/>
                <w:lang w:eastAsia="hr-HR"/>
              </w:rPr>
              <w:t>3.1.</w:t>
            </w:r>
          </w:p>
        </w:tc>
        <w:tc>
          <w:tcPr>
            <w:tcW w:w="7996" w:type="dxa"/>
            <w:shd w:val="clear" w:color="auto" w:fill="auto"/>
          </w:tcPr>
          <w:p w:rsidR="00E812BB" w:rsidRPr="00887DCC" w:rsidRDefault="00E812BB" w:rsidP="00A47C54">
            <w:pPr>
              <w:widowControl w:val="0"/>
              <w:autoSpaceDE w:val="0"/>
              <w:autoSpaceDN w:val="0"/>
              <w:adjustRightInd w:val="0"/>
              <w:spacing w:after="0" w:line="240" w:lineRule="auto"/>
              <w:jc w:val="both"/>
              <w:rPr>
                <w:rFonts w:eastAsia="Times New Roman" w:cs="Calibri"/>
                <w:sz w:val="24"/>
                <w:szCs w:val="24"/>
                <w:lang w:eastAsia="hr-HR"/>
              </w:rPr>
            </w:pPr>
            <w:r w:rsidRPr="00887DCC">
              <w:rPr>
                <w:rFonts w:eastAsia="Times New Roman" w:cs="Calibri"/>
                <w:sz w:val="24"/>
                <w:szCs w:val="24"/>
                <w:lang w:eastAsia="hr-HR"/>
              </w:rPr>
              <w:t>Škole i vrtići, učilišta, vjerski objekti, samostani, bolnice, dnevne bolnice, domovi za starije osobe i sl.</w:t>
            </w:r>
          </w:p>
        </w:tc>
      </w:tr>
      <w:tr w:rsidR="00E812BB" w:rsidRPr="00887DCC" w:rsidTr="00A47C54">
        <w:tc>
          <w:tcPr>
            <w:tcW w:w="1071" w:type="dxa"/>
            <w:shd w:val="clear" w:color="auto" w:fill="auto"/>
          </w:tcPr>
          <w:p w:rsidR="00E812BB" w:rsidRPr="00887DCC" w:rsidRDefault="00E812BB" w:rsidP="00A47C54">
            <w:pPr>
              <w:widowControl w:val="0"/>
              <w:autoSpaceDE w:val="0"/>
              <w:autoSpaceDN w:val="0"/>
              <w:adjustRightInd w:val="0"/>
              <w:spacing w:after="0" w:line="240" w:lineRule="auto"/>
              <w:jc w:val="both"/>
              <w:rPr>
                <w:rFonts w:eastAsia="Times New Roman" w:cs="Calibri"/>
                <w:b/>
                <w:sz w:val="24"/>
                <w:szCs w:val="24"/>
                <w:lang w:eastAsia="hr-HR"/>
              </w:rPr>
            </w:pPr>
            <w:r w:rsidRPr="00887DCC">
              <w:rPr>
                <w:rFonts w:eastAsia="Times New Roman" w:cs="Calibri"/>
                <w:b/>
                <w:sz w:val="24"/>
                <w:szCs w:val="24"/>
                <w:lang w:eastAsia="hr-HR"/>
              </w:rPr>
              <w:t>3.2.</w:t>
            </w:r>
          </w:p>
        </w:tc>
        <w:tc>
          <w:tcPr>
            <w:tcW w:w="7996" w:type="dxa"/>
            <w:shd w:val="clear" w:color="auto" w:fill="auto"/>
          </w:tcPr>
          <w:p w:rsidR="00E812BB" w:rsidRPr="00887DCC" w:rsidRDefault="00E812BB" w:rsidP="00A47C54">
            <w:pPr>
              <w:widowControl w:val="0"/>
              <w:autoSpaceDE w:val="0"/>
              <w:autoSpaceDN w:val="0"/>
              <w:adjustRightInd w:val="0"/>
              <w:spacing w:after="0" w:line="240" w:lineRule="auto"/>
              <w:jc w:val="both"/>
              <w:rPr>
                <w:rFonts w:eastAsia="Times New Roman" w:cs="Calibri"/>
                <w:sz w:val="24"/>
                <w:szCs w:val="24"/>
                <w:lang w:eastAsia="hr-HR"/>
              </w:rPr>
            </w:pPr>
            <w:r w:rsidRPr="00887DCC">
              <w:rPr>
                <w:rFonts w:eastAsia="Times New Roman" w:cs="Calibri"/>
                <w:sz w:val="24"/>
                <w:szCs w:val="24"/>
                <w:lang w:eastAsia="hr-HR"/>
              </w:rPr>
              <w:t xml:space="preserve">Uredi, javni uredi, agencije, banke, uredski prostori (državne uprave, županijske i lokalne samouprave, sudova, agencija, pošta, fondova i sl.), humanitarne organizacije, osiguravajuća društva, odvjetnički i javnobilježnički uredi, turističke agencije, objekti za igre na sreću, udruge, muzeji, galerije, knjižnice, knjižare, izložbeni prostori, galerije, kina, kazališta, sportske dvorane, ambulante, trgovine odjećom i obućom i drugom neprehrambenom robom, kiosci za prodaju tiskovina i duhanskih proizvoda, obrtničke djelatnosti: frizerski, salon, brijač, kozmetičar, stolar, vodoinstalater, električar, automehaničar, autolimar, bravari,  </w:t>
            </w:r>
            <w:proofErr w:type="spellStart"/>
            <w:r w:rsidRPr="00887DCC">
              <w:rPr>
                <w:rFonts w:eastAsia="Times New Roman" w:cs="Calibri"/>
                <w:sz w:val="24"/>
                <w:szCs w:val="24"/>
                <w:lang w:eastAsia="hr-HR"/>
              </w:rPr>
              <w:t>autokaroser</w:t>
            </w:r>
            <w:proofErr w:type="spellEnd"/>
            <w:r w:rsidRPr="00887DCC">
              <w:rPr>
                <w:rFonts w:eastAsia="Times New Roman" w:cs="Calibri"/>
                <w:sz w:val="24"/>
                <w:szCs w:val="24"/>
                <w:lang w:eastAsia="hr-HR"/>
              </w:rPr>
              <w:t>, radione za popravak, ribarski obrti,  keramičari i sl., industrijske djelatnosti s proizvodnim pogonima, smještajni objekti u vlasništvu pravnih osoba s kapacitetom do 20 ležajeva i sl.</w:t>
            </w:r>
          </w:p>
        </w:tc>
      </w:tr>
      <w:tr w:rsidR="00E812BB" w:rsidRPr="00887DCC" w:rsidTr="00A47C54">
        <w:tc>
          <w:tcPr>
            <w:tcW w:w="1071" w:type="dxa"/>
            <w:shd w:val="clear" w:color="auto" w:fill="auto"/>
          </w:tcPr>
          <w:p w:rsidR="00E812BB" w:rsidRPr="00887DCC" w:rsidRDefault="00E812BB" w:rsidP="00A47C54">
            <w:pPr>
              <w:widowControl w:val="0"/>
              <w:autoSpaceDE w:val="0"/>
              <w:autoSpaceDN w:val="0"/>
              <w:adjustRightInd w:val="0"/>
              <w:spacing w:after="0" w:line="240" w:lineRule="auto"/>
              <w:jc w:val="both"/>
              <w:rPr>
                <w:rFonts w:eastAsia="Times New Roman" w:cs="Calibri"/>
                <w:b/>
                <w:sz w:val="24"/>
                <w:szCs w:val="24"/>
                <w:lang w:eastAsia="hr-HR"/>
              </w:rPr>
            </w:pPr>
            <w:r w:rsidRPr="00887DCC">
              <w:rPr>
                <w:rFonts w:eastAsia="Times New Roman" w:cs="Calibri"/>
                <w:b/>
                <w:sz w:val="24"/>
                <w:szCs w:val="24"/>
                <w:lang w:eastAsia="hr-HR"/>
              </w:rPr>
              <w:t>3.3.</w:t>
            </w:r>
          </w:p>
        </w:tc>
        <w:tc>
          <w:tcPr>
            <w:tcW w:w="7996" w:type="dxa"/>
            <w:shd w:val="clear" w:color="auto" w:fill="auto"/>
          </w:tcPr>
          <w:p w:rsidR="00E812BB" w:rsidRPr="00887DCC" w:rsidRDefault="00E812BB" w:rsidP="00A47C54">
            <w:pPr>
              <w:widowControl w:val="0"/>
              <w:autoSpaceDE w:val="0"/>
              <w:autoSpaceDN w:val="0"/>
              <w:adjustRightInd w:val="0"/>
              <w:spacing w:after="0" w:line="240" w:lineRule="auto"/>
              <w:jc w:val="both"/>
              <w:rPr>
                <w:rFonts w:eastAsia="Times New Roman" w:cs="Calibri"/>
                <w:sz w:val="24"/>
                <w:szCs w:val="24"/>
                <w:lang w:eastAsia="hr-HR"/>
              </w:rPr>
            </w:pPr>
            <w:r w:rsidRPr="00887DCC">
              <w:rPr>
                <w:rFonts w:eastAsia="Times New Roman" w:cs="Calibri"/>
                <w:sz w:val="24"/>
                <w:szCs w:val="24"/>
                <w:lang w:eastAsia="hr-HR"/>
              </w:rPr>
              <w:t xml:space="preserve">Korisnici koji pružaju usluge pripreme hrane iz kategorija restorana, barova, gostionica, zdravljaka, zalogajnica, pečenjarnica, </w:t>
            </w:r>
            <w:proofErr w:type="spellStart"/>
            <w:r w:rsidRPr="00887DCC">
              <w:rPr>
                <w:rFonts w:eastAsia="Times New Roman" w:cs="Calibri"/>
                <w:sz w:val="24"/>
                <w:szCs w:val="24"/>
                <w:lang w:eastAsia="hr-HR"/>
              </w:rPr>
              <w:t>pizzeria</w:t>
            </w:r>
            <w:proofErr w:type="spellEnd"/>
            <w:r w:rsidRPr="00887DCC">
              <w:rPr>
                <w:rFonts w:eastAsia="Times New Roman" w:cs="Calibri"/>
                <w:sz w:val="24"/>
                <w:szCs w:val="24"/>
                <w:lang w:eastAsia="hr-HR"/>
              </w:rPr>
              <w:t xml:space="preserve">, bistroa, slastičarnica, objekata brze prehrane, kavana, pivnica, </w:t>
            </w:r>
            <w:proofErr w:type="spellStart"/>
            <w:r w:rsidRPr="00887DCC">
              <w:rPr>
                <w:rFonts w:eastAsia="Times New Roman" w:cs="Calibri"/>
                <w:sz w:val="24"/>
                <w:szCs w:val="24"/>
                <w:lang w:eastAsia="hr-HR"/>
              </w:rPr>
              <w:t>buffeta</w:t>
            </w:r>
            <w:proofErr w:type="spellEnd"/>
            <w:r w:rsidRPr="00887DCC">
              <w:rPr>
                <w:rFonts w:eastAsia="Times New Roman" w:cs="Calibri"/>
                <w:sz w:val="24"/>
                <w:szCs w:val="24"/>
                <w:lang w:eastAsia="hr-HR"/>
              </w:rPr>
              <w:t xml:space="preserve">, kantina, pub, krčma, </w:t>
            </w:r>
            <w:proofErr w:type="spellStart"/>
            <w:r w:rsidRPr="00887DCC">
              <w:rPr>
                <w:rFonts w:eastAsia="Times New Roman" w:cs="Calibri"/>
                <w:sz w:val="24"/>
                <w:szCs w:val="24"/>
                <w:lang w:eastAsia="hr-HR"/>
              </w:rPr>
              <w:t>caffe</w:t>
            </w:r>
            <w:proofErr w:type="spellEnd"/>
            <w:r w:rsidRPr="00887DCC">
              <w:rPr>
                <w:rFonts w:eastAsia="Times New Roman" w:cs="Calibri"/>
                <w:sz w:val="24"/>
                <w:szCs w:val="24"/>
                <w:lang w:eastAsia="hr-HR"/>
              </w:rPr>
              <w:t xml:space="preserve"> bar, konoba, kleti, kušaonica, pripremnica obroka – catering, objekata jednostavnih usluga u kiosku, objekata jednostavnih brzih usluga, objekata jednostavnih usluga u nepokretnom vozilu, objekata jednostavnih usluga u šatoru, objekata jednostavnih usluga na klupi, objekata jednostavnih usluga na kolicima i sl., korisnici koji pružaju usluge pripreme hrane bez konzumacije hrane na lokaciji (npr. objekti brze prehrane, </w:t>
            </w:r>
            <w:proofErr w:type="spellStart"/>
            <w:r w:rsidRPr="00887DCC">
              <w:rPr>
                <w:rFonts w:eastAsia="Times New Roman" w:cs="Calibri"/>
                <w:sz w:val="24"/>
                <w:szCs w:val="24"/>
                <w:lang w:eastAsia="hr-HR"/>
              </w:rPr>
              <w:t>fast</w:t>
            </w:r>
            <w:proofErr w:type="spellEnd"/>
            <w:r w:rsidRPr="00887DCC">
              <w:rPr>
                <w:rFonts w:eastAsia="Times New Roman" w:cs="Calibri"/>
                <w:sz w:val="24"/>
                <w:szCs w:val="24"/>
                <w:lang w:eastAsia="hr-HR"/>
              </w:rPr>
              <w:t xml:space="preserve"> </w:t>
            </w:r>
            <w:proofErr w:type="spellStart"/>
            <w:r w:rsidRPr="00887DCC">
              <w:rPr>
                <w:rFonts w:eastAsia="Times New Roman" w:cs="Calibri"/>
                <w:sz w:val="24"/>
                <w:szCs w:val="24"/>
                <w:lang w:eastAsia="hr-HR"/>
              </w:rPr>
              <w:t>food</w:t>
            </w:r>
            <w:proofErr w:type="spellEnd"/>
            <w:r w:rsidRPr="00887DCC">
              <w:rPr>
                <w:rFonts w:eastAsia="Times New Roman" w:cs="Calibri"/>
                <w:sz w:val="24"/>
                <w:szCs w:val="24"/>
                <w:lang w:eastAsia="hr-HR"/>
              </w:rPr>
              <w:t xml:space="preserve">, pizza </w:t>
            </w:r>
            <w:proofErr w:type="spellStart"/>
            <w:r w:rsidRPr="00887DCC">
              <w:rPr>
                <w:rFonts w:eastAsia="Times New Roman" w:cs="Calibri"/>
                <w:sz w:val="24"/>
                <w:szCs w:val="24"/>
                <w:lang w:eastAsia="hr-HR"/>
              </w:rPr>
              <w:t>cut</w:t>
            </w:r>
            <w:proofErr w:type="spellEnd"/>
            <w:r w:rsidRPr="00887DCC">
              <w:rPr>
                <w:rFonts w:eastAsia="Times New Roman" w:cs="Calibri"/>
                <w:sz w:val="24"/>
                <w:szCs w:val="24"/>
                <w:lang w:eastAsia="hr-HR"/>
              </w:rPr>
              <w:t xml:space="preserve">, pekare i sl.), kafići, barovi, točionice pića i sl. bez usluga pripreme hrane, noćni klubovi, noćni bar, </w:t>
            </w:r>
            <w:proofErr w:type="spellStart"/>
            <w:r w:rsidRPr="00887DCC">
              <w:rPr>
                <w:rFonts w:eastAsia="Times New Roman" w:cs="Calibri"/>
                <w:sz w:val="24"/>
                <w:szCs w:val="24"/>
                <w:lang w:eastAsia="hr-HR"/>
              </w:rPr>
              <w:t>disco</w:t>
            </w:r>
            <w:proofErr w:type="spellEnd"/>
            <w:r w:rsidRPr="00887DCC">
              <w:rPr>
                <w:rFonts w:eastAsia="Times New Roman" w:cs="Calibri"/>
                <w:sz w:val="24"/>
                <w:szCs w:val="24"/>
                <w:lang w:eastAsia="hr-HR"/>
              </w:rPr>
              <w:t xml:space="preserve"> klub, klubovi za zabavu na otvorenom, organizatori javnih manifestacija, mesnice, ribarnice, prodavaonice mliječnih i suhomesnatih proizvoda, benzinske postaje, supermarketi, trgovine prehrambenom robom, tržnica i sl.</w:t>
            </w:r>
          </w:p>
        </w:tc>
      </w:tr>
      <w:tr w:rsidR="00E812BB" w:rsidRPr="00887DCC" w:rsidTr="00A47C54">
        <w:tc>
          <w:tcPr>
            <w:tcW w:w="1071" w:type="dxa"/>
            <w:shd w:val="clear" w:color="auto" w:fill="auto"/>
          </w:tcPr>
          <w:p w:rsidR="00E812BB" w:rsidRPr="00887DCC" w:rsidRDefault="00E812BB" w:rsidP="00A47C54">
            <w:pPr>
              <w:widowControl w:val="0"/>
              <w:autoSpaceDE w:val="0"/>
              <w:autoSpaceDN w:val="0"/>
              <w:adjustRightInd w:val="0"/>
              <w:spacing w:after="0" w:line="240" w:lineRule="auto"/>
              <w:jc w:val="both"/>
              <w:rPr>
                <w:rFonts w:eastAsia="Times New Roman" w:cs="Calibri"/>
                <w:b/>
                <w:sz w:val="24"/>
                <w:szCs w:val="24"/>
                <w:lang w:eastAsia="hr-HR"/>
              </w:rPr>
            </w:pPr>
            <w:r w:rsidRPr="00887DCC">
              <w:rPr>
                <w:rFonts w:eastAsia="Times New Roman" w:cs="Calibri"/>
                <w:b/>
                <w:sz w:val="24"/>
                <w:szCs w:val="24"/>
                <w:lang w:eastAsia="hr-HR"/>
              </w:rPr>
              <w:t>3.4.a</w:t>
            </w:r>
          </w:p>
        </w:tc>
        <w:tc>
          <w:tcPr>
            <w:tcW w:w="7996" w:type="dxa"/>
            <w:shd w:val="clear" w:color="auto" w:fill="auto"/>
          </w:tcPr>
          <w:p w:rsidR="00E812BB" w:rsidRPr="00887DCC" w:rsidRDefault="00E812BB" w:rsidP="00A47C54">
            <w:pPr>
              <w:widowControl w:val="0"/>
              <w:autoSpaceDE w:val="0"/>
              <w:autoSpaceDN w:val="0"/>
              <w:adjustRightInd w:val="0"/>
              <w:spacing w:after="0" w:line="240" w:lineRule="auto"/>
              <w:jc w:val="both"/>
              <w:rPr>
                <w:rFonts w:eastAsia="Times New Roman" w:cs="Calibri"/>
                <w:sz w:val="24"/>
                <w:szCs w:val="24"/>
                <w:lang w:eastAsia="hr-HR"/>
              </w:rPr>
            </w:pPr>
            <w:r w:rsidRPr="00887DCC">
              <w:rPr>
                <w:rFonts w:eastAsia="Times New Roman" w:cs="Calibri"/>
                <w:sz w:val="24"/>
                <w:szCs w:val="24"/>
                <w:lang w:eastAsia="hr-HR"/>
              </w:rPr>
              <w:t xml:space="preserve">Smještajni objekti – fizičke osobe, korisnici koji pružaju smještaj u objektu </w:t>
            </w:r>
            <w:r w:rsidRPr="00887DCC">
              <w:rPr>
                <w:rFonts w:eastAsia="Times New Roman" w:cs="Calibri"/>
                <w:sz w:val="24"/>
                <w:szCs w:val="24"/>
                <w:lang w:eastAsia="hr-HR"/>
              </w:rPr>
              <w:lastRenderedPageBreak/>
              <w:t>iznajmljivanjem (soba/apartmana/kuće za odmor i sl.)</w:t>
            </w:r>
          </w:p>
        </w:tc>
      </w:tr>
      <w:tr w:rsidR="00E812BB" w:rsidRPr="00887DCC" w:rsidTr="00A47C54">
        <w:tc>
          <w:tcPr>
            <w:tcW w:w="1071" w:type="dxa"/>
            <w:shd w:val="clear" w:color="auto" w:fill="auto"/>
          </w:tcPr>
          <w:p w:rsidR="00E812BB" w:rsidRPr="00887DCC" w:rsidRDefault="00E812BB" w:rsidP="00A47C54">
            <w:pPr>
              <w:widowControl w:val="0"/>
              <w:autoSpaceDE w:val="0"/>
              <w:autoSpaceDN w:val="0"/>
              <w:adjustRightInd w:val="0"/>
              <w:spacing w:after="0" w:line="240" w:lineRule="auto"/>
              <w:jc w:val="both"/>
              <w:rPr>
                <w:rFonts w:eastAsia="Times New Roman" w:cs="Calibri"/>
                <w:b/>
                <w:sz w:val="24"/>
                <w:szCs w:val="24"/>
                <w:lang w:eastAsia="hr-HR"/>
              </w:rPr>
            </w:pPr>
            <w:r w:rsidRPr="00887DCC">
              <w:rPr>
                <w:rFonts w:eastAsia="Times New Roman" w:cs="Calibri"/>
                <w:b/>
                <w:sz w:val="24"/>
                <w:szCs w:val="24"/>
                <w:lang w:eastAsia="hr-HR"/>
              </w:rPr>
              <w:lastRenderedPageBreak/>
              <w:t>3.4.b</w:t>
            </w:r>
          </w:p>
        </w:tc>
        <w:tc>
          <w:tcPr>
            <w:tcW w:w="7996" w:type="dxa"/>
            <w:shd w:val="clear" w:color="auto" w:fill="auto"/>
          </w:tcPr>
          <w:p w:rsidR="00E812BB" w:rsidRPr="00887DCC" w:rsidRDefault="00E812BB" w:rsidP="00A47C54">
            <w:pPr>
              <w:widowControl w:val="0"/>
              <w:autoSpaceDE w:val="0"/>
              <w:autoSpaceDN w:val="0"/>
              <w:adjustRightInd w:val="0"/>
              <w:spacing w:after="0" w:line="240" w:lineRule="auto"/>
              <w:jc w:val="both"/>
              <w:rPr>
                <w:rFonts w:eastAsia="Times New Roman" w:cs="Calibri"/>
                <w:sz w:val="24"/>
                <w:szCs w:val="24"/>
                <w:lang w:eastAsia="hr-HR"/>
              </w:rPr>
            </w:pPr>
            <w:r w:rsidRPr="00887DCC">
              <w:rPr>
                <w:rFonts w:eastAsia="Times New Roman" w:cs="Calibri"/>
                <w:sz w:val="24"/>
                <w:szCs w:val="24"/>
                <w:lang w:eastAsia="hr-HR"/>
              </w:rPr>
              <w:t>Smještajni objekti – pravne osobe, korisnici koji pružaju smještaj u objektu iznajmljivanjem (hoteli, hosteli, prenoćišta, vile, turistička naselja i sl.,)</w:t>
            </w:r>
          </w:p>
        </w:tc>
      </w:tr>
      <w:tr w:rsidR="00E812BB" w:rsidRPr="00887DCC" w:rsidTr="00A47C54">
        <w:tc>
          <w:tcPr>
            <w:tcW w:w="1071" w:type="dxa"/>
            <w:shd w:val="clear" w:color="auto" w:fill="auto"/>
          </w:tcPr>
          <w:p w:rsidR="00E812BB" w:rsidRPr="00887DCC" w:rsidRDefault="00E812BB" w:rsidP="00A47C54">
            <w:pPr>
              <w:widowControl w:val="0"/>
              <w:autoSpaceDE w:val="0"/>
              <w:autoSpaceDN w:val="0"/>
              <w:adjustRightInd w:val="0"/>
              <w:spacing w:after="0" w:line="240" w:lineRule="auto"/>
              <w:jc w:val="both"/>
              <w:rPr>
                <w:rFonts w:eastAsia="Times New Roman" w:cs="Calibri"/>
                <w:b/>
                <w:sz w:val="24"/>
                <w:szCs w:val="24"/>
                <w:lang w:eastAsia="hr-HR"/>
              </w:rPr>
            </w:pPr>
            <w:r w:rsidRPr="00887DCC">
              <w:rPr>
                <w:rFonts w:eastAsia="Times New Roman" w:cs="Calibri"/>
                <w:b/>
                <w:sz w:val="24"/>
                <w:szCs w:val="24"/>
                <w:lang w:eastAsia="hr-HR"/>
              </w:rPr>
              <w:t>3.4.c</w:t>
            </w:r>
          </w:p>
        </w:tc>
        <w:tc>
          <w:tcPr>
            <w:tcW w:w="7996" w:type="dxa"/>
            <w:shd w:val="clear" w:color="auto" w:fill="auto"/>
          </w:tcPr>
          <w:p w:rsidR="00E812BB" w:rsidRPr="00887DCC" w:rsidRDefault="00E812BB" w:rsidP="00A47C54">
            <w:pPr>
              <w:widowControl w:val="0"/>
              <w:autoSpaceDE w:val="0"/>
              <w:autoSpaceDN w:val="0"/>
              <w:adjustRightInd w:val="0"/>
              <w:spacing w:after="0" w:line="240" w:lineRule="auto"/>
              <w:jc w:val="both"/>
              <w:rPr>
                <w:rFonts w:eastAsia="Times New Roman" w:cs="Calibri"/>
                <w:sz w:val="24"/>
                <w:szCs w:val="24"/>
                <w:lang w:eastAsia="hr-HR"/>
              </w:rPr>
            </w:pPr>
            <w:r w:rsidRPr="00887DCC">
              <w:rPr>
                <w:rFonts w:eastAsia="Times New Roman" w:cs="Calibri"/>
                <w:sz w:val="24"/>
                <w:szCs w:val="24"/>
                <w:lang w:eastAsia="hr-HR"/>
              </w:rPr>
              <w:t>Smještajni objekti – pravne osobe, korisnici koji pružaju smještaj u objektu iznajmljivanjem (kampovi, autokampovi i sl.)</w:t>
            </w:r>
          </w:p>
        </w:tc>
      </w:tr>
      <w:tr w:rsidR="00E812BB" w:rsidRPr="00887DCC" w:rsidTr="00A47C54">
        <w:tc>
          <w:tcPr>
            <w:tcW w:w="1071" w:type="dxa"/>
            <w:shd w:val="clear" w:color="auto" w:fill="auto"/>
          </w:tcPr>
          <w:p w:rsidR="00E812BB" w:rsidRPr="00887DCC" w:rsidRDefault="00E812BB" w:rsidP="00A47C54">
            <w:pPr>
              <w:widowControl w:val="0"/>
              <w:autoSpaceDE w:val="0"/>
              <w:autoSpaceDN w:val="0"/>
              <w:adjustRightInd w:val="0"/>
              <w:spacing w:after="0" w:line="240" w:lineRule="auto"/>
              <w:jc w:val="both"/>
              <w:rPr>
                <w:rFonts w:eastAsia="Times New Roman" w:cs="Calibri"/>
                <w:b/>
                <w:sz w:val="24"/>
                <w:szCs w:val="24"/>
                <w:lang w:eastAsia="hr-HR"/>
              </w:rPr>
            </w:pPr>
            <w:r w:rsidRPr="00887DCC">
              <w:rPr>
                <w:rFonts w:eastAsia="Times New Roman" w:cs="Calibri"/>
                <w:b/>
                <w:sz w:val="24"/>
                <w:szCs w:val="24"/>
                <w:lang w:eastAsia="hr-HR"/>
              </w:rPr>
              <w:t>3.5.a</w:t>
            </w:r>
          </w:p>
        </w:tc>
        <w:tc>
          <w:tcPr>
            <w:tcW w:w="7996" w:type="dxa"/>
            <w:shd w:val="clear" w:color="auto" w:fill="auto"/>
          </w:tcPr>
          <w:p w:rsidR="00E812BB" w:rsidRPr="00887DCC" w:rsidRDefault="00E812BB" w:rsidP="00A47C54">
            <w:pPr>
              <w:widowControl w:val="0"/>
              <w:autoSpaceDE w:val="0"/>
              <w:autoSpaceDN w:val="0"/>
              <w:adjustRightInd w:val="0"/>
              <w:spacing w:after="0" w:line="240" w:lineRule="auto"/>
              <w:jc w:val="both"/>
              <w:rPr>
                <w:rFonts w:eastAsia="Times New Roman" w:cs="Calibri"/>
                <w:sz w:val="24"/>
                <w:szCs w:val="24"/>
                <w:lang w:eastAsia="hr-HR"/>
              </w:rPr>
            </w:pPr>
            <w:r w:rsidRPr="00887DCC">
              <w:rPr>
                <w:rFonts w:eastAsia="Times New Roman" w:cs="Calibri"/>
                <w:sz w:val="24"/>
                <w:szCs w:val="24"/>
                <w:lang w:eastAsia="hr-HR"/>
              </w:rPr>
              <w:t xml:space="preserve">Plovni objekti - korisnici koji posjeduju plovne objekte u svrhe  nautičkog turizma (plovni objekti za izlete, plovni objekti za krstarenje, plovni objekti za razgledavanje podmorja, plovni objekti na kojima se poslužuje piće i napitci te jednostavna jela na plovnom objektu) i sl., korisnici koji posjeduju plovne objekte za razgledavanje podmorja, taksi plovila i plovila za najam </w:t>
            </w:r>
          </w:p>
        </w:tc>
      </w:tr>
      <w:tr w:rsidR="00E812BB" w:rsidRPr="00887DCC" w:rsidTr="00A47C54">
        <w:tc>
          <w:tcPr>
            <w:tcW w:w="1071" w:type="dxa"/>
            <w:shd w:val="clear" w:color="auto" w:fill="auto"/>
          </w:tcPr>
          <w:p w:rsidR="00E812BB" w:rsidRPr="00887DCC" w:rsidRDefault="00E812BB" w:rsidP="00A47C54">
            <w:pPr>
              <w:widowControl w:val="0"/>
              <w:autoSpaceDE w:val="0"/>
              <w:autoSpaceDN w:val="0"/>
              <w:adjustRightInd w:val="0"/>
              <w:spacing w:after="0" w:line="240" w:lineRule="auto"/>
              <w:jc w:val="both"/>
              <w:rPr>
                <w:rFonts w:eastAsia="Times New Roman" w:cs="Calibri"/>
                <w:b/>
                <w:sz w:val="24"/>
                <w:szCs w:val="24"/>
                <w:lang w:eastAsia="hr-HR"/>
              </w:rPr>
            </w:pPr>
            <w:r w:rsidRPr="00887DCC">
              <w:rPr>
                <w:rFonts w:eastAsia="Times New Roman" w:cs="Calibri"/>
                <w:b/>
                <w:sz w:val="24"/>
                <w:szCs w:val="24"/>
                <w:lang w:eastAsia="hr-HR"/>
              </w:rPr>
              <w:t>3.5.b</w:t>
            </w:r>
          </w:p>
        </w:tc>
        <w:tc>
          <w:tcPr>
            <w:tcW w:w="7996" w:type="dxa"/>
            <w:shd w:val="clear" w:color="auto" w:fill="auto"/>
          </w:tcPr>
          <w:p w:rsidR="00E812BB" w:rsidRPr="00887DCC" w:rsidRDefault="00E812BB" w:rsidP="00A47C54">
            <w:pPr>
              <w:widowControl w:val="0"/>
              <w:autoSpaceDE w:val="0"/>
              <w:autoSpaceDN w:val="0"/>
              <w:adjustRightInd w:val="0"/>
              <w:spacing w:after="0" w:line="240" w:lineRule="auto"/>
              <w:jc w:val="both"/>
              <w:rPr>
                <w:rFonts w:eastAsia="Times New Roman" w:cs="Calibri"/>
                <w:sz w:val="24"/>
                <w:szCs w:val="24"/>
                <w:lang w:eastAsia="hr-HR"/>
              </w:rPr>
            </w:pPr>
            <w:r w:rsidRPr="00887DCC">
              <w:rPr>
                <w:rFonts w:eastAsia="Times New Roman" w:cs="Calibri"/>
                <w:sz w:val="24"/>
                <w:szCs w:val="24"/>
                <w:lang w:eastAsia="hr-HR"/>
              </w:rPr>
              <w:t>Luke posebne namjene (luke nautičkog turizma, marina, suha marina, upravitelji komunalne, sportske luke i druge luke slične namjene i sl.)</w:t>
            </w:r>
          </w:p>
        </w:tc>
      </w:tr>
      <w:tr w:rsidR="00E812BB" w:rsidRPr="00887DCC" w:rsidTr="00A47C54">
        <w:tc>
          <w:tcPr>
            <w:tcW w:w="1071" w:type="dxa"/>
            <w:shd w:val="clear" w:color="auto" w:fill="auto"/>
          </w:tcPr>
          <w:p w:rsidR="00E812BB" w:rsidRPr="00887DCC" w:rsidRDefault="00E812BB" w:rsidP="00A47C54">
            <w:pPr>
              <w:widowControl w:val="0"/>
              <w:autoSpaceDE w:val="0"/>
              <w:autoSpaceDN w:val="0"/>
              <w:adjustRightInd w:val="0"/>
              <w:spacing w:after="0" w:line="240" w:lineRule="auto"/>
              <w:jc w:val="both"/>
              <w:rPr>
                <w:rFonts w:eastAsia="Times New Roman" w:cs="Calibri"/>
                <w:b/>
                <w:sz w:val="24"/>
                <w:szCs w:val="24"/>
                <w:lang w:eastAsia="hr-HR"/>
              </w:rPr>
            </w:pPr>
            <w:r w:rsidRPr="00887DCC">
              <w:rPr>
                <w:rFonts w:eastAsia="Times New Roman" w:cs="Calibri"/>
                <w:b/>
                <w:sz w:val="24"/>
                <w:szCs w:val="24"/>
                <w:lang w:eastAsia="hr-HR"/>
              </w:rPr>
              <w:t>3.5.c</w:t>
            </w:r>
          </w:p>
        </w:tc>
        <w:tc>
          <w:tcPr>
            <w:tcW w:w="7996" w:type="dxa"/>
            <w:shd w:val="clear" w:color="auto" w:fill="auto"/>
          </w:tcPr>
          <w:p w:rsidR="00E812BB" w:rsidRPr="00887DCC" w:rsidRDefault="00E812BB" w:rsidP="00A47C54">
            <w:pPr>
              <w:widowControl w:val="0"/>
              <w:autoSpaceDE w:val="0"/>
              <w:autoSpaceDN w:val="0"/>
              <w:adjustRightInd w:val="0"/>
              <w:spacing w:after="0" w:line="240" w:lineRule="auto"/>
              <w:jc w:val="both"/>
              <w:rPr>
                <w:rFonts w:eastAsia="Times New Roman" w:cs="Calibri"/>
                <w:sz w:val="24"/>
                <w:szCs w:val="24"/>
                <w:lang w:eastAsia="hr-HR"/>
              </w:rPr>
            </w:pPr>
            <w:r w:rsidRPr="00887DCC">
              <w:rPr>
                <w:rFonts w:eastAsia="Times New Roman" w:cs="Calibri"/>
                <w:sz w:val="24"/>
                <w:szCs w:val="24"/>
                <w:lang w:eastAsia="hr-HR"/>
              </w:rPr>
              <w:t>Luke otvorene za javni promet (tranzitne luke)</w:t>
            </w:r>
          </w:p>
        </w:tc>
      </w:tr>
      <w:bookmarkEnd w:id="2"/>
    </w:tbl>
    <w:p w:rsidR="00E812BB" w:rsidRPr="00887DCC" w:rsidRDefault="00E812BB" w:rsidP="00E812BB">
      <w:pPr>
        <w:widowControl w:val="0"/>
        <w:autoSpaceDE w:val="0"/>
        <w:autoSpaceDN w:val="0"/>
        <w:adjustRightInd w:val="0"/>
        <w:spacing w:after="0" w:line="240" w:lineRule="auto"/>
        <w:jc w:val="both"/>
        <w:rPr>
          <w:rFonts w:eastAsia="Times New Roman" w:cs="Calibri"/>
          <w:sz w:val="24"/>
          <w:szCs w:val="24"/>
          <w:lang w:eastAsia="hr-HR"/>
        </w:rPr>
      </w:pPr>
    </w:p>
    <w:p w:rsidR="00E812BB" w:rsidRPr="00887DCC" w:rsidRDefault="00E812BB" w:rsidP="00E812BB">
      <w:pPr>
        <w:widowControl w:val="0"/>
        <w:autoSpaceDE w:val="0"/>
        <w:autoSpaceDN w:val="0"/>
        <w:adjustRightInd w:val="0"/>
        <w:spacing w:after="0" w:line="240" w:lineRule="auto"/>
        <w:jc w:val="both"/>
        <w:rPr>
          <w:rFonts w:eastAsia="Times New Roman" w:cs="Calibri"/>
          <w:sz w:val="24"/>
          <w:szCs w:val="24"/>
          <w:lang w:eastAsia="hr-HR"/>
        </w:rPr>
      </w:pPr>
      <w:r w:rsidRPr="00887DCC">
        <w:rPr>
          <w:rFonts w:eastAsia="Times New Roman" w:cs="Calibri"/>
          <w:sz w:val="24"/>
          <w:szCs w:val="24"/>
          <w:lang w:eastAsia="hr-HR"/>
        </w:rPr>
        <w:t xml:space="preserve"> (4) Korisnici javne usluge proizvodni otpad koji nastaje obavljanjem djelatnosti (biorazgradivi komunalni otpad i </w:t>
      </w:r>
      <w:proofErr w:type="spellStart"/>
      <w:r w:rsidRPr="00887DCC">
        <w:rPr>
          <w:rFonts w:eastAsia="Times New Roman" w:cs="Calibri"/>
          <w:sz w:val="24"/>
          <w:szCs w:val="24"/>
          <w:lang w:eastAsia="hr-HR"/>
        </w:rPr>
        <w:t>reciklabilni</w:t>
      </w:r>
      <w:proofErr w:type="spellEnd"/>
      <w:r w:rsidRPr="00887DCC">
        <w:rPr>
          <w:rFonts w:eastAsia="Times New Roman" w:cs="Calibri"/>
          <w:sz w:val="24"/>
          <w:szCs w:val="24"/>
          <w:lang w:eastAsia="hr-HR"/>
        </w:rPr>
        <w:t xml:space="preserve"> otpad) dužni su zbrinuti putem ovlaštenog sakupljača uz propisanu prateću dokumentaciju. Ostali korisnici predaju </w:t>
      </w:r>
      <w:proofErr w:type="spellStart"/>
      <w:r w:rsidRPr="00887DCC">
        <w:rPr>
          <w:rFonts w:eastAsia="Times New Roman" w:cs="Calibri"/>
          <w:sz w:val="24"/>
          <w:szCs w:val="24"/>
          <w:lang w:eastAsia="hr-HR"/>
        </w:rPr>
        <w:t>reciklabil</w:t>
      </w:r>
      <w:r>
        <w:rPr>
          <w:rFonts w:eastAsia="Times New Roman" w:cs="Calibri"/>
          <w:sz w:val="24"/>
          <w:szCs w:val="24"/>
          <w:lang w:eastAsia="hr-HR"/>
        </w:rPr>
        <w:t>ni</w:t>
      </w:r>
      <w:proofErr w:type="spellEnd"/>
      <w:r>
        <w:rPr>
          <w:rFonts w:eastAsia="Times New Roman" w:cs="Calibri"/>
          <w:sz w:val="24"/>
          <w:szCs w:val="24"/>
          <w:lang w:eastAsia="hr-HR"/>
        </w:rPr>
        <w:t xml:space="preserve"> otpad </w:t>
      </w:r>
      <w:r w:rsidRPr="00887DCC">
        <w:rPr>
          <w:rFonts w:eastAsia="Times New Roman" w:cs="Calibri"/>
          <w:sz w:val="24"/>
          <w:szCs w:val="24"/>
          <w:lang w:eastAsia="hr-HR"/>
        </w:rPr>
        <w:t>Davatelju javne usluge.</w:t>
      </w:r>
      <w:r>
        <w:rPr>
          <w:rFonts w:eastAsia="Times New Roman" w:cs="Calibri"/>
          <w:sz w:val="24"/>
          <w:szCs w:val="24"/>
          <w:lang w:eastAsia="hr-HR"/>
        </w:rPr>
        <w:t>“</w:t>
      </w:r>
    </w:p>
    <w:p w:rsidR="00E812BB" w:rsidRPr="00A453D2" w:rsidRDefault="00E812BB" w:rsidP="00E812BB">
      <w:pPr>
        <w:widowControl w:val="0"/>
        <w:autoSpaceDE w:val="0"/>
        <w:autoSpaceDN w:val="0"/>
        <w:adjustRightInd w:val="0"/>
        <w:spacing w:after="0" w:line="240" w:lineRule="auto"/>
        <w:jc w:val="both"/>
        <w:rPr>
          <w:rFonts w:eastAsia="Times New Roman" w:cs="Calibri"/>
          <w:color w:val="FF0000"/>
          <w:sz w:val="24"/>
          <w:szCs w:val="24"/>
          <w:lang w:eastAsia="hr-HR"/>
        </w:rPr>
      </w:pPr>
    </w:p>
    <w:p w:rsidR="00E812BB" w:rsidRPr="00887DCC" w:rsidRDefault="00E812BB" w:rsidP="00E812BB">
      <w:pPr>
        <w:spacing w:after="0" w:line="240" w:lineRule="auto"/>
        <w:jc w:val="center"/>
        <w:rPr>
          <w:rFonts w:cs="Calibri"/>
          <w:b/>
          <w:sz w:val="24"/>
          <w:szCs w:val="24"/>
        </w:rPr>
      </w:pPr>
      <w:r w:rsidRPr="00887DCC">
        <w:rPr>
          <w:rFonts w:cs="Calibri"/>
          <w:b/>
          <w:sz w:val="24"/>
          <w:szCs w:val="24"/>
        </w:rPr>
        <w:t>Članak 2.</w:t>
      </w:r>
    </w:p>
    <w:p w:rsidR="00E812BB" w:rsidRPr="006C2CCD" w:rsidRDefault="00E812BB" w:rsidP="00E812BB">
      <w:pPr>
        <w:spacing w:after="0" w:line="240" w:lineRule="auto"/>
        <w:jc w:val="both"/>
        <w:rPr>
          <w:rFonts w:cs="Calibri"/>
          <w:sz w:val="24"/>
          <w:szCs w:val="24"/>
        </w:rPr>
      </w:pPr>
      <w:r w:rsidRPr="00887DCC">
        <w:rPr>
          <w:rFonts w:cs="Calibri"/>
          <w:sz w:val="24"/>
          <w:szCs w:val="24"/>
        </w:rPr>
        <w:t>Mijen</w:t>
      </w:r>
      <w:r>
        <w:rPr>
          <w:rFonts w:cs="Calibri"/>
          <w:sz w:val="24"/>
          <w:szCs w:val="24"/>
        </w:rPr>
        <w:t>ja se članak 8. Odluke i glasi:</w:t>
      </w:r>
      <w:r w:rsidRPr="006C2CCD">
        <w:rPr>
          <w:rFonts w:cs="Calibri"/>
          <w:b/>
          <w:i/>
          <w:sz w:val="24"/>
          <w:szCs w:val="24"/>
        </w:rPr>
        <w:t xml:space="preserve">                 </w:t>
      </w:r>
    </w:p>
    <w:p w:rsidR="00E812BB" w:rsidRPr="006C2CCD" w:rsidRDefault="00E812BB" w:rsidP="00E812BB">
      <w:pPr>
        <w:spacing w:after="0" w:line="240" w:lineRule="auto"/>
        <w:jc w:val="center"/>
        <w:rPr>
          <w:rFonts w:cs="Calibri"/>
          <w:sz w:val="24"/>
          <w:szCs w:val="24"/>
        </w:rPr>
      </w:pPr>
      <w:r>
        <w:rPr>
          <w:rFonts w:cs="Calibri"/>
          <w:sz w:val="24"/>
          <w:szCs w:val="24"/>
        </w:rPr>
        <w:t>„</w:t>
      </w:r>
      <w:r w:rsidRPr="006C2CCD">
        <w:rPr>
          <w:rFonts w:cs="Calibri"/>
          <w:sz w:val="24"/>
          <w:szCs w:val="24"/>
        </w:rPr>
        <w:t>Članak 8.</w:t>
      </w:r>
    </w:p>
    <w:p w:rsidR="00E812BB" w:rsidRPr="00AA6FAF" w:rsidRDefault="00E812BB" w:rsidP="00E812BB">
      <w:pPr>
        <w:numPr>
          <w:ilvl w:val="0"/>
          <w:numId w:val="4"/>
        </w:numPr>
        <w:spacing w:after="0" w:line="240" w:lineRule="auto"/>
        <w:jc w:val="both"/>
        <w:rPr>
          <w:rFonts w:cs="Calibri"/>
          <w:sz w:val="24"/>
          <w:szCs w:val="24"/>
        </w:rPr>
      </w:pPr>
      <w:r w:rsidRPr="00AA6FAF">
        <w:rPr>
          <w:rFonts w:cs="Calibri"/>
          <w:sz w:val="24"/>
          <w:szCs w:val="24"/>
        </w:rPr>
        <w:t xml:space="preserve">Izračun cijene javne usluge za sve korisnike vrši se temeljem volumena </w:t>
      </w:r>
      <w:proofErr w:type="spellStart"/>
      <w:r w:rsidRPr="00AA6FAF">
        <w:rPr>
          <w:rFonts w:cs="Calibri"/>
          <w:sz w:val="24"/>
          <w:szCs w:val="24"/>
        </w:rPr>
        <w:t>otpadomjera</w:t>
      </w:r>
      <w:proofErr w:type="spellEnd"/>
      <w:r w:rsidRPr="00AA6FAF">
        <w:rPr>
          <w:rFonts w:cs="Calibri"/>
          <w:sz w:val="24"/>
          <w:szCs w:val="24"/>
        </w:rPr>
        <w:t xml:space="preserve"> i broja korištenja </w:t>
      </w:r>
      <w:proofErr w:type="spellStart"/>
      <w:r w:rsidRPr="00AA6FAF">
        <w:rPr>
          <w:rFonts w:cs="Calibri"/>
          <w:sz w:val="24"/>
          <w:szCs w:val="24"/>
        </w:rPr>
        <w:t>otpadomjera</w:t>
      </w:r>
      <w:proofErr w:type="spellEnd"/>
      <w:r w:rsidRPr="00AA6FAF">
        <w:rPr>
          <w:rFonts w:cs="Calibri"/>
          <w:sz w:val="24"/>
          <w:szCs w:val="24"/>
        </w:rPr>
        <w:t xml:space="preserve"> u obračunskom razdoblju, iznimno, ugovorenog spremnika i volumena i broja pražnjenja istoga za korisnike koji samostalno koriste spremnik otpada, a na načelu „onečišćivač plaća“. </w:t>
      </w:r>
    </w:p>
    <w:p w:rsidR="00E812BB" w:rsidRPr="00AA6FAF" w:rsidRDefault="00E812BB" w:rsidP="00E812BB">
      <w:pPr>
        <w:numPr>
          <w:ilvl w:val="0"/>
          <w:numId w:val="4"/>
        </w:numPr>
        <w:spacing w:after="0" w:line="240" w:lineRule="auto"/>
        <w:jc w:val="both"/>
        <w:rPr>
          <w:rFonts w:cs="Calibri"/>
          <w:sz w:val="24"/>
          <w:szCs w:val="24"/>
        </w:rPr>
      </w:pPr>
      <w:r w:rsidRPr="00AA6FAF">
        <w:rPr>
          <w:rFonts w:cs="Calibri"/>
          <w:sz w:val="24"/>
          <w:szCs w:val="24"/>
        </w:rPr>
        <w:t xml:space="preserve"> Za korisnike „Gospodarstvo“ kod kojih su ispunjeni svi tehnički uvjeti za evidentiranje mase otpada izračun cijene javne usluge može se vršiti temeljem evidentirane mase otpada</w:t>
      </w:r>
    </w:p>
    <w:p w:rsidR="00E812BB" w:rsidRPr="00AA6FAF" w:rsidRDefault="00E812BB" w:rsidP="00E812BB">
      <w:pPr>
        <w:numPr>
          <w:ilvl w:val="0"/>
          <w:numId w:val="4"/>
        </w:numPr>
        <w:spacing w:after="0" w:line="240" w:lineRule="auto"/>
        <w:jc w:val="both"/>
        <w:rPr>
          <w:rFonts w:cs="Calibri"/>
          <w:sz w:val="24"/>
          <w:szCs w:val="24"/>
        </w:rPr>
      </w:pPr>
      <w:r w:rsidRPr="00AA6FAF">
        <w:rPr>
          <w:rFonts w:cs="Calibri"/>
          <w:sz w:val="24"/>
          <w:szCs w:val="24"/>
        </w:rPr>
        <w:t>Tehničke uvjete za evidentiranje mase otpada definira Davatelj javne usluge.“</w:t>
      </w:r>
    </w:p>
    <w:p w:rsidR="00E812BB" w:rsidRPr="00887DCC" w:rsidRDefault="00E812BB" w:rsidP="00E812BB">
      <w:pPr>
        <w:spacing w:after="0" w:line="240" w:lineRule="auto"/>
        <w:jc w:val="both"/>
        <w:rPr>
          <w:rFonts w:cs="Calibri"/>
          <w:sz w:val="24"/>
          <w:szCs w:val="24"/>
        </w:rPr>
      </w:pPr>
    </w:p>
    <w:p w:rsidR="00E812BB" w:rsidRDefault="00E812BB" w:rsidP="00E812BB">
      <w:pPr>
        <w:spacing w:after="0" w:line="240" w:lineRule="auto"/>
        <w:jc w:val="both"/>
        <w:rPr>
          <w:rFonts w:cs="Calibri"/>
          <w:sz w:val="24"/>
          <w:szCs w:val="24"/>
        </w:rPr>
      </w:pPr>
    </w:p>
    <w:p w:rsidR="00E812BB" w:rsidRPr="00887DCC" w:rsidRDefault="00E812BB" w:rsidP="00E812BB">
      <w:pPr>
        <w:spacing w:after="0" w:line="240" w:lineRule="auto"/>
        <w:jc w:val="center"/>
        <w:rPr>
          <w:rFonts w:cs="Calibri"/>
          <w:b/>
          <w:sz w:val="24"/>
          <w:szCs w:val="24"/>
        </w:rPr>
      </w:pPr>
      <w:r w:rsidRPr="00887DCC">
        <w:rPr>
          <w:rFonts w:cs="Calibri"/>
          <w:b/>
          <w:sz w:val="24"/>
          <w:szCs w:val="24"/>
        </w:rPr>
        <w:t>Članak 3.</w:t>
      </w:r>
    </w:p>
    <w:p w:rsidR="00E812BB" w:rsidRPr="006C4D30" w:rsidRDefault="00E812BB" w:rsidP="00E812BB">
      <w:pPr>
        <w:spacing w:after="0" w:line="240" w:lineRule="auto"/>
        <w:jc w:val="both"/>
        <w:rPr>
          <w:rFonts w:cs="Calibri"/>
          <w:sz w:val="24"/>
          <w:szCs w:val="24"/>
        </w:rPr>
      </w:pPr>
      <w:r>
        <w:rPr>
          <w:rFonts w:cs="Calibri"/>
          <w:sz w:val="24"/>
          <w:szCs w:val="24"/>
        </w:rPr>
        <w:t>U članku 30. Odluke, dodaje se točka 4. koja glasi</w:t>
      </w:r>
    </w:p>
    <w:p w:rsidR="00E812BB" w:rsidRPr="00AA6FAF" w:rsidRDefault="00E812BB" w:rsidP="00E812BB">
      <w:pPr>
        <w:spacing w:after="0" w:line="240" w:lineRule="auto"/>
        <w:rPr>
          <w:rFonts w:cs="Calibri"/>
          <w:sz w:val="24"/>
          <w:szCs w:val="24"/>
        </w:rPr>
      </w:pPr>
      <w:r w:rsidRPr="00AA6FAF">
        <w:rPr>
          <w:rFonts w:cs="Calibri"/>
          <w:sz w:val="24"/>
          <w:szCs w:val="24"/>
        </w:rPr>
        <w:t>„4.naknada za gradnju građevina za kom. otpad „</w:t>
      </w:r>
    </w:p>
    <w:p w:rsidR="00E812BB" w:rsidRPr="006C2CCD" w:rsidRDefault="00E812BB" w:rsidP="00E812BB">
      <w:pPr>
        <w:spacing w:after="0" w:line="240" w:lineRule="auto"/>
        <w:rPr>
          <w:rFonts w:cs="Calibri"/>
          <w:sz w:val="24"/>
          <w:szCs w:val="24"/>
        </w:rPr>
      </w:pPr>
    </w:p>
    <w:p w:rsidR="00E812BB" w:rsidRPr="00887DCC" w:rsidRDefault="00E812BB" w:rsidP="00E812BB">
      <w:pPr>
        <w:spacing w:after="0" w:line="240" w:lineRule="auto"/>
        <w:jc w:val="center"/>
        <w:rPr>
          <w:rFonts w:cs="Calibri"/>
          <w:b/>
          <w:sz w:val="24"/>
          <w:szCs w:val="24"/>
        </w:rPr>
      </w:pPr>
      <w:r w:rsidRPr="00887DCC">
        <w:rPr>
          <w:rFonts w:cs="Calibri"/>
          <w:b/>
          <w:sz w:val="24"/>
          <w:szCs w:val="24"/>
        </w:rPr>
        <w:t>Članak 4.</w:t>
      </w:r>
    </w:p>
    <w:p w:rsidR="00E812BB" w:rsidRPr="006C2CCD" w:rsidRDefault="00E812BB" w:rsidP="00E812BB">
      <w:pPr>
        <w:spacing w:after="0" w:line="240" w:lineRule="auto"/>
        <w:jc w:val="both"/>
        <w:rPr>
          <w:rFonts w:cs="Calibri"/>
          <w:sz w:val="24"/>
          <w:szCs w:val="24"/>
        </w:rPr>
      </w:pPr>
      <w:r>
        <w:rPr>
          <w:rFonts w:cs="Calibri"/>
          <w:sz w:val="24"/>
          <w:szCs w:val="24"/>
        </w:rPr>
        <w:t>Članak 32. Odluke mijenja se i glasi:</w:t>
      </w:r>
    </w:p>
    <w:p w:rsidR="00E812BB" w:rsidRPr="006C2CCD" w:rsidRDefault="00E812BB" w:rsidP="00E812BB">
      <w:pPr>
        <w:spacing w:after="0" w:line="240" w:lineRule="auto"/>
        <w:jc w:val="center"/>
        <w:rPr>
          <w:rFonts w:cs="Calibri"/>
          <w:sz w:val="24"/>
          <w:szCs w:val="24"/>
        </w:rPr>
      </w:pPr>
      <w:r>
        <w:rPr>
          <w:rFonts w:cs="Calibri"/>
          <w:sz w:val="24"/>
          <w:szCs w:val="24"/>
        </w:rPr>
        <w:t>„</w:t>
      </w:r>
      <w:r w:rsidRPr="006C2CCD">
        <w:rPr>
          <w:rFonts w:cs="Calibri"/>
          <w:sz w:val="24"/>
          <w:szCs w:val="24"/>
        </w:rPr>
        <w:t>Članak 32.</w:t>
      </w:r>
    </w:p>
    <w:p w:rsidR="00E812BB" w:rsidRPr="006C2CCD" w:rsidRDefault="00E812BB" w:rsidP="00E812BB">
      <w:pPr>
        <w:spacing w:after="0" w:line="240" w:lineRule="auto"/>
        <w:jc w:val="both"/>
        <w:rPr>
          <w:rFonts w:cs="Calibri"/>
          <w:sz w:val="24"/>
          <w:szCs w:val="24"/>
        </w:rPr>
      </w:pPr>
      <w:r w:rsidRPr="006C2CCD">
        <w:rPr>
          <w:rFonts w:cs="Calibri"/>
          <w:sz w:val="24"/>
          <w:szCs w:val="24"/>
        </w:rPr>
        <w:t xml:space="preserve">(1) Cijena obvezne minimalne usluge određuje se cjenikom. Obvezna minimalna javna usluga obuhvaća razmjerni trošak za ekonomski održivo poslovanje, sigurnost, redovitost i kvalitetu pružanja javne usluge, a temeljem načela onečišćivač plaća. </w:t>
      </w:r>
    </w:p>
    <w:p w:rsidR="00E812BB" w:rsidRPr="006C2CCD" w:rsidRDefault="00E812BB" w:rsidP="00E812BB">
      <w:pPr>
        <w:spacing w:after="0" w:line="240" w:lineRule="auto"/>
        <w:jc w:val="both"/>
        <w:rPr>
          <w:rFonts w:cs="Calibri"/>
          <w:sz w:val="24"/>
          <w:szCs w:val="24"/>
        </w:rPr>
      </w:pPr>
      <w:r w:rsidRPr="006C2CCD">
        <w:rPr>
          <w:rFonts w:cs="Calibri"/>
          <w:sz w:val="24"/>
          <w:szCs w:val="24"/>
        </w:rPr>
        <w:t xml:space="preserve">(2) Ukupna cijena  javne usluge obuhvaća troškove nabave i održavanja opreme za prikupljanje otpada, troškove prijevoza otpada, troškove obrade otpada, troškove nastale radom </w:t>
      </w:r>
      <w:proofErr w:type="spellStart"/>
      <w:r w:rsidRPr="006C2CCD">
        <w:rPr>
          <w:rFonts w:cs="Calibri"/>
          <w:sz w:val="24"/>
          <w:szCs w:val="24"/>
        </w:rPr>
        <w:t>reciklažnog</w:t>
      </w:r>
      <w:proofErr w:type="spellEnd"/>
      <w:r w:rsidRPr="006C2CCD">
        <w:rPr>
          <w:rFonts w:cs="Calibri"/>
          <w:sz w:val="24"/>
          <w:szCs w:val="24"/>
        </w:rPr>
        <w:t xml:space="preserve"> i mobilnog </w:t>
      </w:r>
      <w:proofErr w:type="spellStart"/>
      <w:r w:rsidRPr="006C2CCD">
        <w:rPr>
          <w:rFonts w:cs="Calibri"/>
          <w:sz w:val="24"/>
          <w:szCs w:val="24"/>
        </w:rPr>
        <w:t>reciklažnog</w:t>
      </w:r>
      <w:proofErr w:type="spellEnd"/>
      <w:r w:rsidRPr="006C2CCD">
        <w:rPr>
          <w:rFonts w:cs="Calibri"/>
          <w:sz w:val="24"/>
          <w:szCs w:val="24"/>
        </w:rPr>
        <w:t xml:space="preserve"> dvorišta, prijevoza i obrade glomaznog otpada koji se prikuplja u okviru javne usluge, te vođenja propisanih evidencija i izvješćivanja u vezi s javnom uslugom. </w:t>
      </w:r>
    </w:p>
    <w:p w:rsidR="00E812BB" w:rsidRPr="00887DCC" w:rsidRDefault="00E812BB" w:rsidP="00E812BB">
      <w:pPr>
        <w:spacing w:after="0" w:line="240" w:lineRule="auto"/>
        <w:jc w:val="both"/>
        <w:rPr>
          <w:rFonts w:cs="Calibri"/>
          <w:sz w:val="24"/>
          <w:szCs w:val="24"/>
        </w:rPr>
      </w:pPr>
      <w:r w:rsidRPr="00887DCC">
        <w:rPr>
          <w:rFonts w:cs="Calibri"/>
          <w:sz w:val="24"/>
          <w:szCs w:val="24"/>
        </w:rPr>
        <w:t>(3) Davatelj javne usluge će cjenikom odrediti kriterij obračuna cijene minimalne javne usluge (broj članova kućanstva, ukupna površina, smještajni kapacitet, broj vezova, kapacitet plovnog objekta) za svaku pojedinu skupinu iz 1. i 2. kategorije korisnika.</w:t>
      </w:r>
    </w:p>
    <w:p w:rsidR="00E812BB" w:rsidRPr="00887DCC" w:rsidRDefault="00E812BB" w:rsidP="00E812BB">
      <w:pPr>
        <w:spacing w:after="0" w:line="240" w:lineRule="auto"/>
        <w:jc w:val="both"/>
        <w:rPr>
          <w:rFonts w:cs="Calibri"/>
          <w:sz w:val="24"/>
          <w:szCs w:val="24"/>
        </w:rPr>
      </w:pPr>
      <w:r w:rsidRPr="00887DCC">
        <w:rPr>
          <w:rFonts w:cs="Calibri"/>
          <w:sz w:val="24"/>
          <w:szCs w:val="24"/>
        </w:rPr>
        <w:t xml:space="preserve">(4) Obračun cijene minimalne javne usluge za korisnike – Kućanstva sa stalnim boravkom obračunava se na temelju broja članova kućanstva sa stalnim boravkom. Za korisnike kućanstva bez stalnog boravišta </w:t>
      </w:r>
      <w:r w:rsidRPr="00887DCC">
        <w:rPr>
          <w:rFonts w:cs="Calibri"/>
          <w:sz w:val="24"/>
          <w:szCs w:val="24"/>
        </w:rPr>
        <w:lastRenderedPageBreak/>
        <w:t>odnosno kojima se ne može utvrditi broj članova u kućanstvu obračun cijene minimalne javne usluge obračunava se na temelju korisne površine objekta.</w:t>
      </w:r>
    </w:p>
    <w:p w:rsidR="00E812BB" w:rsidRPr="00887DCC" w:rsidRDefault="00E812BB" w:rsidP="00E812BB">
      <w:pPr>
        <w:spacing w:after="0" w:line="240" w:lineRule="auto"/>
        <w:jc w:val="both"/>
        <w:rPr>
          <w:rFonts w:cs="Calibri"/>
          <w:sz w:val="24"/>
          <w:szCs w:val="24"/>
        </w:rPr>
      </w:pPr>
      <w:r w:rsidRPr="00887DCC">
        <w:rPr>
          <w:rFonts w:cs="Calibri"/>
          <w:sz w:val="24"/>
          <w:szCs w:val="24"/>
        </w:rPr>
        <w:t>(5) Korisnicima kućanstva utvrđuje se kriterij broja članova u kućanstvu na temelju Izjave koja se dostavlja svakom Korisniku. Davatelj usluge u Izjavi predlaže broj članova kućanstva sa stalnim boravkom temeljem podataka dostupnih iz baze podataka Davatelja usluge. Korisnik usluge dokazuje broj članova kućanstva sa stalnim boravkom temeljem odgovarajućih dokumenata kojim se dokazuje prebivalište na području Grada Mali Lošinj.</w:t>
      </w:r>
    </w:p>
    <w:p w:rsidR="00E812BB" w:rsidRPr="00887DCC" w:rsidRDefault="00E812BB" w:rsidP="00E812BB">
      <w:pPr>
        <w:spacing w:after="0" w:line="240" w:lineRule="auto"/>
        <w:jc w:val="both"/>
        <w:rPr>
          <w:rFonts w:cs="Calibri"/>
          <w:sz w:val="24"/>
          <w:szCs w:val="24"/>
        </w:rPr>
      </w:pPr>
      <w:r w:rsidRPr="00887DCC">
        <w:rPr>
          <w:rFonts w:cs="Calibri"/>
          <w:sz w:val="24"/>
          <w:szCs w:val="24"/>
        </w:rPr>
        <w:t>(6) Cijena minimalne javne usluge usklađuje se na godišnjoj razini.</w:t>
      </w:r>
    </w:p>
    <w:p w:rsidR="00E812BB" w:rsidRPr="00887DCC" w:rsidRDefault="00E812BB" w:rsidP="00E812BB">
      <w:pPr>
        <w:spacing w:after="0" w:line="240" w:lineRule="auto"/>
        <w:jc w:val="both"/>
        <w:rPr>
          <w:rFonts w:cs="Calibri"/>
          <w:sz w:val="24"/>
          <w:szCs w:val="24"/>
        </w:rPr>
      </w:pPr>
      <w:r w:rsidRPr="00887DCC">
        <w:rPr>
          <w:rFonts w:cs="Calibri"/>
          <w:sz w:val="24"/>
          <w:szCs w:val="24"/>
        </w:rPr>
        <w:t>(7) Učešće u cijeni minimalne javne usluge izračunava Davatelj usluge na sve korisnike usluge.“</w:t>
      </w:r>
    </w:p>
    <w:p w:rsidR="00E812BB" w:rsidRPr="006C2CCD" w:rsidRDefault="00E812BB" w:rsidP="00E812BB">
      <w:pPr>
        <w:spacing w:after="0" w:line="240" w:lineRule="auto"/>
        <w:jc w:val="both"/>
        <w:rPr>
          <w:rFonts w:cs="Calibri"/>
          <w:sz w:val="24"/>
          <w:szCs w:val="24"/>
        </w:rPr>
      </w:pPr>
    </w:p>
    <w:p w:rsidR="00E812BB" w:rsidRPr="00887DCC" w:rsidRDefault="00E812BB" w:rsidP="00E812BB">
      <w:pPr>
        <w:spacing w:after="0" w:line="240" w:lineRule="auto"/>
        <w:jc w:val="center"/>
        <w:rPr>
          <w:rFonts w:cs="Calibri"/>
          <w:b/>
          <w:sz w:val="24"/>
          <w:szCs w:val="24"/>
        </w:rPr>
      </w:pPr>
      <w:r w:rsidRPr="00887DCC">
        <w:rPr>
          <w:rFonts w:cs="Calibri"/>
          <w:b/>
          <w:sz w:val="24"/>
          <w:szCs w:val="24"/>
        </w:rPr>
        <w:t>Članak 5.</w:t>
      </w:r>
    </w:p>
    <w:p w:rsidR="00E812BB" w:rsidRPr="00887DCC" w:rsidRDefault="00E812BB" w:rsidP="00E812BB">
      <w:pPr>
        <w:spacing w:after="0" w:line="240" w:lineRule="auto"/>
        <w:rPr>
          <w:rFonts w:cs="Calibri"/>
          <w:sz w:val="24"/>
          <w:szCs w:val="24"/>
        </w:rPr>
      </w:pPr>
      <w:r w:rsidRPr="00887DCC">
        <w:rPr>
          <w:rFonts w:cs="Calibri"/>
          <w:sz w:val="24"/>
          <w:szCs w:val="24"/>
        </w:rPr>
        <w:t>Članak 33. Odluke</w:t>
      </w:r>
      <w:r>
        <w:rPr>
          <w:rFonts w:cs="Calibri"/>
          <w:sz w:val="24"/>
          <w:szCs w:val="24"/>
        </w:rPr>
        <w:t>,</w:t>
      </w:r>
      <w:r w:rsidRPr="00887DCC">
        <w:rPr>
          <w:rFonts w:cs="Calibri"/>
          <w:sz w:val="24"/>
          <w:szCs w:val="24"/>
        </w:rPr>
        <w:t xml:space="preserve"> mijenja se i glasi:</w:t>
      </w:r>
    </w:p>
    <w:p w:rsidR="00E812BB" w:rsidRPr="006C2CCD" w:rsidRDefault="00E812BB" w:rsidP="00E812BB">
      <w:pPr>
        <w:spacing w:after="0" w:line="240" w:lineRule="auto"/>
        <w:jc w:val="center"/>
        <w:rPr>
          <w:rFonts w:cs="Calibri"/>
          <w:sz w:val="24"/>
          <w:szCs w:val="24"/>
        </w:rPr>
      </w:pPr>
      <w:r>
        <w:rPr>
          <w:rFonts w:cs="Calibri"/>
          <w:sz w:val="24"/>
          <w:szCs w:val="24"/>
        </w:rPr>
        <w:t>„</w:t>
      </w:r>
      <w:r w:rsidRPr="006C2CCD">
        <w:rPr>
          <w:rFonts w:cs="Calibri"/>
          <w:sz w:val="24"/>
          <w:szCs w:val="24"/>
        </w:rPr>
        <w:t>Članak 33.</w:t>
      </w:r>
    </w:p>
    <w:p w:rsidR="00E812BB" w:rsidRPr="00887DCC" w:rsidRDefault="00E812BB" w:rsidP="00E812BB">
      <w:pPr>
        <w:spacing w:after="0" w:line="240" w:lineRule="auto"/>
        <w:jc w:val="both"/>
        <w:rPr>
          <w:rFonts w:cs="Calibri"/>
          <w:sz w:val="24"/>
          <w:szCs w:val="24"/>
        </w:rPr>
      </w:pPr>
      <w:r w:rsidRPr="00887DCC">
        <w:rPr>
          <w:rFonts w:cs="Calibri"/>
          <w:sz w:val="24"/>
          <w:szCs w:val="24"/>
        </w:rPr>
        <w:t>(1) Obračun cijene javne usluge za količinu predanog miješanog komunalnog otpada na temelju volumena vrši se na slijedeći način</w:t>
      </w:r>
    </w:p>
    <w:p w:rsidR="00E812BB" w:rsidRPr="00887DCC" w:rsidRDefault="00E812BB" w:rsidP="00E812BB">
      <w:pPr>
        <w:spacing w:after="0" w:line="240" w:lineRule="auto"/>
        <w:rPr>
          <w:rFonts w:cs="Calibri"/>
          <w:sz w:val="24"/>
          <w:szCs w:val="24"/>
        </w:rPr>
      </w:pPr>
    </w:p>
    <w:p w:rsidR="00E812BB" w:rsidRPr="00887DCC" w:rsidRDefault="00E812BB" w:rsidP="00E812BB">
      <w:pPr>
        <w:spacing w:after="0" w:line="240" w:lineRule="auto"/>
        <w:jc w:val="center"/>
        <w:rPr>
          <w:rFonts w:cs="Calibri"/>
          <w:sz w:val="24"/>
          <w:szCs w:val="24"/>
        </w:rPr>
      </w:pPr>
      <w:r w:rsidRPr="00887DCC">
        <w:rPr>
          <w:rFonts w:cs="Calibri"/>
          <w:sz w:val="24"/>
          <w:szCs w:val="24"/>
        </w:rPr>
        <w:t>C = JCV x BP x V x U</w:t>
      </w:r>
    </w:p>
    <w:p w:rsidR="00E812BB" w:rsidRPr="00887DCC" w:rsidRDefault="00E812BB" w:rsidP="00E812BB">
      <w:pPr>
        <w:spacing w:after="0" w:line="240" w:lineRule="auto"/>
        <w:jc w:val="center"/>
        <w:rPr>
          <w:rFonts w:cs="Calibri"/>
          <w:sz w:val="24"/>
          <w:szCs w:val="24"/>
        </w:rPr>
      </w:pPr>
    </w:p>
    <w:p w:rsidR="00E812BB" w:rsidRPr="00887DCC" w:rsidRDefault="00E812BB" w:rsidP="00E812BB">
      <w:pPr>
        <w:spacing w:after="0" w:line="240" w:lineRule="auto"/>
        <w:rPr>
          <w:rFonts w:cs="Calibri"/>
          <w:sz w:val="24"/>
          <w:szCs w:val="24"/>
        </w:rPr>
      </w:pPr>
      <w:r w:rsidRPr="00887DCC">
        <w:rPr>
          <w:rFonts w:cs="Calibri"/>
          <w:sz w:val="24"/>
          <w:szCs w:val="24"/>
        </w:rPr>
        <w:t>C – cijena javne usluge za količinu predanog miješanog komunalnog otpada izraženog u kunama</w:t>
      </w:r>
    </w:p>
    <w:p w:rsidR="00E812BB" w:rsidRPr="00887DCC" w:rsidRDefault="00E812BB" w:rsidP="00E812BB">
      <w:pPr>
        <w:spacing w:after="0" w:line="240" w:lineRule="auto"/>
        <w:rPr>
          <w:rFonts w:cs="Calibri"/>
          <w:sz w:val="24"/>
          <w:szCs w:val="24"/>
        </w:rPr>
      </w:pPr>
      <w:r w:rsidRPr="00887DCC">
        <w:rPr>
          <w:rFonts w:cs="Calibri"/>
          <w:sz w:val="24"/>
          <w:szCs w:val="24"/>
        </w:rPr>
        <w:t>JCV – Jedinična cijena za volumen miješanog komunalnog otpada izražena u kunama sukladno cjeniku</w:t>
      </w:r>
    </w:p>
    <w:p w:rsidR="00E812BB" w:rsidRPr="00887DCC" w:rsidRDefault="00E812BB" w:rsidP="00E812BB">
      <w:pPr>
        <w:spacing w:after="0" w:line="240" w:lineRule="auto"/>
        <w:rPr>
          <w:rFonts w:cs="Calibri"/>
          <w:sz w:val="24"/>
          <w:szCs w:val="24"/>
        </w:rPr>
      </w:pPr>
      <w:r w:rsidRPr="00887DCC">
        <w:rPr>
          <w:rFonts w:cs="Calibri"/>
          <w:sz w:val="24"/>
          <w:szCs w:val="24"/>
        </w:rPr>
        <w:t xml:space="preserve">BP – Broj otvaranja </w:t>
      </w:r>
      <w:proofErr w:type="spellStart"/>
      <w:r w:rsidRPr="00887DCC">
        <w:rPr>
          <w:rFonts w:cs="Calibri"/>
          <w:sz w:val="24"/>
          <w:szCs w:val="24"/>
        </w:rPr>
        <w:t>otpadomjera</w:t>
      </w:r>
      <w:proofErr w:type="spellEnd"/>
      <w:r w:rsidRPr="00887DCC">
        <w:rPr>
          <w:rFonts w:cs="Calibri"/>
          <w:sz w:val="24"/>
          <w:szCs w:val="24"/>
        </w:rPr>
        <w:t>/pražnjenja spremnika miješanog komunalnog otpada u obračunskom razdoblju– BP,</w:t>
      </w:r>
    </w:p>
    <w:p w:rsidR="00E812BB" w:rsidRPr="00887DCC" w:rsidRDefault="00E812BB" w:rsidP="00E812BB">
      <w:pPr>
        <w:spacing w:after="0" w:line="240" w:lineRule="auto"/>
        <w:rPr>
          <w:rFonts w:cs="Calibri"/>
          <w:sz w:val="24"/>
          <w:szCs w:val="24"/>
        </w:rPr>
      </w:pPr>
      <w:r w:rsidRPr="00887DCC">
        <w:rPr>
          <w:rFonts w:cs="Calibri"/>
          <w:sz w:val="24"/>
          <w:szCs w:val="24"/>
        </w:rPr>
        <w:t xml:space="preserve">V – Volumen </w:t>
      </w:r>
      <w:proofErr w:type="spellStart"/>
      <w:r w:rsidRPr="00887DCC">
        <w:rPr>
          <w:rFonts w:cs="Calibri"/>
          <w:sz w:val="24"/>
          <w:szCs w:val="24"/>
        </w:rPr>
        <w:t>otpadomjera</w:t>
      </w:r>
      <w:proofErr w:type="spellEnd"/>
      <w:r w:rsidRPr="00887DCC">
        <w:rPr>
          <w:rFonts w:cs="Calibri"/>
          <w:sz w:val="24"/>
          <w:szCs w:val="24"/>
        </w:rPr>
        <w:t xml:space="preserve">/spremnika </w:t>
      </w:r>
      <w:proofErr w:type="spellStart"/>
      <w:r w:rsidRPr="00887DCC">
        <w:rPr>
          <w:rFonts w:cs="Calibri"/>
          <w:sz w:val="24"/>
          <w:szCs w:val="24"/>
        </w:rPr>
        <w:t>miješang</w:t>
      </w:r>
      <w:proofErr w:type="spellEnd"/>
      <w:r w:rsidRPr="00887DCC">
        <w:rPr>
          <w:rFonts w:cs="Calibri"/>
          <w:sz w:val="24"/>
          <w:szCs w:val="24"/>
        </w:rPr>
        <w:t xml:space="preserve"> komunalnog otpada,</w:t>
      </w:r>
    </w:p>
    <w:p w:rsidR="00E812BB" w:rsidRPr="00887DCC" w:rsidRDefault="00E812BB" w:rsidP="00E812BB">
      <w:pPr>
        <w:spacing w:after="0" w:line="240" w:lineRule="auto"/>
        <w:rPr>
          <w:rFonts w:cs="Calibri"/>
          <w:sz w:val="24"/>
          <w:szCs w:val="24"/>
        </w:rPr>
      </w:pPr>
      <w:r w:rsidRPr="00887DCC">
        <w:rPr>
          <w:rFonts w:cs="Calibri"/>
          <w:sz w:val="24"/>
          <w:szCs w:val="24"/>
        </w:rPr>
        <w:t>U – udio korisnika usluge u korištenju spremnika.</w:t>
      </w:r>
    </w:p>
    <w:p w:rsidR="00E812BB" w:rsidRPr="00887DCC" w:rsidRDefault="00E812BB" w:rsidP="00E812BB">
      <w:pPr>
        <w:spacing w:after="0" w:line="240" w:lineRule="auto"/>
        <w:rPr>
          <w:rFonts w:cs="Calibri"/>
          <w:sz w:val="24"/>
          <w:szCs w:val="24"/>
        </w:rPr>
      </w:pPr>
    </w:p>
    <w:p w:rsidR="00E812BB" w:rsidRPr="00887DCC" w:rsidRDefault="00E812BB" w:rsidP="00E812BB">
      <w:pPr>
        <w:spacing w:after="0" w:line="240" w:lineRule="auto"/>
        <w:jc w:val="both"/>
        <w:rPr>
          <w:rFonts w:cs="Calibri"/>
          <w:sz w:val="24"/>
          <w:szCs w:val="24"/>
        </w:rPr>
      </w:pPr>
      <w:r w:rsidRPr="00887DCC">
        <w:rPr>
          <w:rFonts w:cs="Calibri"/>
          <w:sz w:val="24"/>
          <w:szCs w:val="24"/>
        </w:rPr>
        <w:t>(2)  Za korisnike „Gospodarstvo“ kod kojih su ispunjeni svi tehnički uvjeti za evidentiranje mase otpada izračun cijene javne usluge za količinu predanog miješanog komunalnog otpada može se vršiti temeljem evidentirane mase otpada na slijedeći način:</w:t>
      </w:r>
    </w:p>
    <w:p w:rsidR="00E812BB" w:rsidRPr="00887DCC" w:rsidRDefault="00E812BB" w:rsidP="00E812BB">
      <w:pPr>
        <w:spacing w:after="0" w:line="240" w:lineRule="auto"/>
        <w:jc w:val="center"/>
        <w:rPr>
          <w:rFonts w:cs="Calibri"/>
          <w:sz w:val="24"/>
          <w:szCs w:val="24"/>
        </w:rPr>
      </w:pPr>
      <w:r w:rsidRPr="00887DCC">
        <w:rPr>
          <w:rFonts w:cs="Calibri"/>
          <w:sz w:val="24"/>
          <w:szCs w:val="24"/>
        </w:rPr>
        <w:t xml:space="preserve">C= </w:t>
      </w:r>
      <w:proofErr w:type="spellStart"/>
      <w:r w:rsidRPr="00887DCC">
        <w:rPr>
          <w:rFonts w:cs="Calibri"/>
          <w:sz w:val="24"/>
          <w:szCs w:val="24"/>
        </w:rPr>
        <w:t>JCMxMxU</w:t>
      </w:r>
      <w:proofErr w:type="spellEnd"/>
    </w:p>
    <w:p w:rsidR="00E812BB" w:rsidRPr="00887DCC" w:rsidRDefault="00E812BB" w:rsidP="00E812BB">
      <w:pPr>
        <w:spacing w:after="0" w:line="240" w:lineRule="auto"/>
        <w:jc w:val="both"/>
        <w:rPr>
          <w:rFonts w:cs="Calibri"/>
          <w:sz w:val="24"/>
          <w:szCs w:val="24"/>
        </w:rPr>
      </w:pPr>
    </w:p>
    <w:p w:rsidR="00E812BB" w:rsidRPr="00887DCC" w:rsidRDefault="00E812BB" w:rsidP="00E812BB">
      <w:pPr>
        <w:spacing w:after="0" w:line="240" w:lineRule="auto"/>
        <w:jc w:val="both"/>
        <w:rPr>
          <w:rFonts w:cs="Calibri"/>
          <w:sz w:val="24"/>
          <w:szCs w:val="24"/>
        </w:rPr>
      </w:pPr>
      <w:r w:rsidRPr="00887DCC">
        <w:rPr>
          <w:rFonts w:cs="Calibri"/>
          <w:sz w:val="24"/>
          <w:szCs w:val="24"/>
        </w:rPr>
        <w:t>C – cijena javne usluge za količinu predanog miješanog komunalnog otpada izraženog u kunama</w:t>
      </w:r>
    </w:p>
    <w:p w:rsidR="00E812BB" w:rsidRPr="00887DCC" w:rsidRDefault="00E812BB" w:rsidP="00E812BB">
      <w:pPr>
        <w:spacing w:after="0" w:line="240" w:lineRule="auto"/>
        <w:jc w:val="both"/>
        <w:rPr>
          <w:rFonts w:cs="Calibri"/>
          <w:sz w:val="24"/>
          <w:szCs w:val="24"/>
        </w:rPr>
      </w:pPr>
      <w:r w:rsidRPr="00887DCC">
        <w:rPr>
          <w:rFonts w:cs="Calibri"/>
          <w:sz w:val="24"/>
          <w:szCs w:val="24"/>
        </w:rPr>
        <w:t>JCM – jedinična cijena za masu miješanog komunalnog otpada izražena u kunama sukladno cjeniku</w:t>
      </w:r>
    </w:p>
    <w:p w:rsidR="00E812BB" w:rsidRPr="00887DCC" w:rsidRDefault="00E812BB" w:rsidP="00E812BB">
      <w:pPr>
        <w:spacing w:after="0" w:line="240" w:lineRule="auto"/>
        <w:jc w:val="both"/>
        <w:rPr>
          <w:rFonts w:cs="Calibri"/>
          <w:sz w:val="24"/>
          <w:szCs w:val="24"/>
        </w:rPr>
      </w:pPr>
      <w:r w:rsidRPr="00887DCC">
        <w:rPr>
          <w:rFonts w:cs="Calibri"/>
          <w:sz w:val="24"/>
          <w:szCs w:val="24"/>
        </w:rPr>
        <w:t xml:space="preserve">M- masa predanog </w:t>
      </w:r>
      <w:proofErr w:type="spellStart"/>
      <w:r w:rsidRPr="00887DCC">
        <w:rPr>
          <w:rFonts w:cs="Calibri"/>
          <w:sz w:val="24"/>
          <w:szCs w:val="24"/>
        </w:rPr>
        <w:t>mješanog</w:t>
      </w:r>
      <w:proofErr w:type="spellEnd"/>
      <w:r w:rsidRPr="00887DCC">
        <w:rPr>
          <w:rFonts w:cs="Calibri"/>
          <w:sz w:val="24"/>
          <w:szCs w:val="24"/>
        </w:rPr>
        <w:t xml:space="preserve"> komunalnog otpada</w:t>
      </w:r>
    </w:p>
    <w:p w:rsidR="00E812BB" w:rsidRPr="00887DCC" w:rsidRDefault="00E812BB" w:rsidP="00E812BB">
      <w:pPr>
        <w:spacing w:after="0" w:line="240" w:lineRule="auto"/>
        <w:jc w:val="both"/>
        <w:rPr>
          <w:rFonts w:cs="Calibri"/>
          <w:sz w:val="24"/>
          <w:szCs w:val="24"/>
        </w:rPr>
      </w:pPr>
      <w:r w:rsidRPr="00887DCC">
        <w:rPr>
          <w:rFonts w:cs="Calibri"/>
          <w:sz w:val="24"/>
          <w:szCs w:val="24"/>
        </w:rPr>
        <w:t>U – udio korisnika usluge u korištenju spremnika.</w:t>
      </w:r>
    </w:p>
    <w:p w:rsidR="00E812BB" w:rsidRPr="00887DCC" w:rsidRDefault="00E812BB" w:rsidP="00E812BB">
      <w:pPr>
        <w:spacing w:after="0" w:line="240" w:lineRule="auto"/>
        <w:rPr>
          <w:rFonts w:cs="Calibri"/>
          <w:sz w:val="24"/>
          <w:szCs w:val="24"/>
        </w:rPr>
      </w:pPr>
    </w:p>
    <w:p w:rsidR="00E812BB" w:rsidRPr="00887DCC" w:rsidRDefault="00E812BB" w:rsidP="00E812BB">
      <w:pPr>
        <w:spacing w:after="0" w:line="240" w:lineRule="auto"/>
        <w:rPr>
          <w:rFonts w:cs="Calibri"/>
          <w:sz w:val="24"/>
          <w:szCs w:val="24"/>
        </w:rPr>
      </w:pPr>
      <w:r w:rsidRPr="00887DCC">
        <w:rPr>
          <w:rFonts w:cs="Calibri"/>
          <w:sz w:val="24"/>
          <w:szCs w:val="24"/>
        </w:rPr>
        <w:t>(3) Ukupnu cijenu javne usluge čini zbroj cijene obvezne minimalne javne usluge, cijene javne usluge za količinu predanog miješanog komunalnog otpada, cijena ugovorne kazne i naknada za gradnju građevina za gospodarenje otpadom te se izračunava po izrazu:</w:t>
      </w:r>
    </w:p>
    <w:p w:rsidR="00E812BB" w:rsidRPr="00887DCC" w:rsidRDefault="00E812BB" w:rsidP="00E812BB">
      <w:pPr>
        <w:spacing w:after="0" w:line="240" w:lineRule="auto"/>
        <w:rPr>
          <w:rFonts w:cs="Calibri"/>
          <w:sz w:val="24"/>
          <w:szCs w:val="24"/>
        </w:rPr>
      </w:pPr>
    </w:p>
    <w:p w:rsidR="00E812BB" w:rsidRPr="00887DCC" w:rsidRDefault="00E812BB" w:rsidP="00E812BB">
      <w:pPr>
        <w:spacing w:after="0" w:line="240" w:lineRule="auto"/>
        <w:jc w:val="center"/>
        <w:rPr>
          <w:rFonts w:cs="Calibri"/>
          <w:sz w:val="24"/>
          <w:szCs w:val="24"/>
        </w:rPr>
      </w:pPr>
      <w:r w:rsidRPr="00887DCC">
        <w:rPr>
          <w:rFonts w:cs="Calibri"/>
          <w:sz w:val="24"/>
          <w:szCs w:val="24"/>
        </w:rPr>
        <w:t>Ukupna cijena javne usluge= MJU + C+UK+NG</w:t>
      </w:r>
    </w:p>
    <w:p w:rsidR="00E812BB" w:rsidRPr="0076524D" w:rsidRDefault="00E812BB" w:rsidP="00E812BB">
      <w:pPr>
        <w:spacing w:after="0" w:line="240" w:lineRule="auto"/>
        <w:rPr>
          <w:rFonts w:cs="Calibri"/>
          <w:sz w:val="24"/>
          <w:szCs w:val="24"/>
        </w:rPr>
      </w:pPr>
    </w:p>
    <w:p w:rsidR="00E812BB" w:rsidRPr="0076524D" w:rsidRDefault="00E812BB" w:rsidP="00E812BB">
      <w:pPr>
        <w:spacing w:after="0" w:line="240" w:lineRule="auto"/>
        <w:rPr>
          <w:rFonts w:cs="Calibri"/>
          <w:sz w:val="24"/>
          <w:szCs w:val="24"/>
        </w:rPr>
      </w:pPr>
      <w:r w:rsidRPr="0076524D">
        <w:rPr>
          <w:rFonts w:cs="Calibri"/>
          <w:sz w:val="24"/>
          <w:szCs w:val="24"/>
        </w:rPr>
        <w:t>MJU –cijena minimalne javne usluge</w:t>
      </w:r>
    </w:p>
    <w:p w:rsidR="00E812BB" w:rsidRPr="0076524D" w:rsidRDefault="00E812BB" w:rsidP="00E812BB">
      <w:pPr>
        <w:spacing w:after="0" w:line="240" w:lineRule="auto"/>
        <w:rPr>
          <w:rFonts w:cs="Calibri"/>
          <w:sz w:val="24"/>
          <w:szCs w:val="24"/>
        </w:rPr>
      </w:pPr>
      <w:r w:rsidRPr="0076524D">
        <w:rPr>
          <w:rFonts w:cs="Calibri"/>
          <w:sz w:val="24"/>
          <w:szCs w:val="24"/>
        </w:rPr>
        <w:t>C – cijena javne usluge za količinu predanog miješanog komunalnog otpada izraženog u kunama</w:t>
      </w:r>
    </w:p>
    <w:p w:rsidR="00E812BB" w:rsidRPr="00887DCC" w:rsidRDefault="00E812BB" w:rsidP="00E812BB">
      <w:pPr>
        <w:spacing w:after="0" w:line="240" w:lineRule="auto"/>
        <w:rPr>
          <w:rFonts w:cs="Calibri"/>
          <w:sz w:val="24"/>
          <w:szCs w:val="24"/>
        </w:rPr>
      </w:pPr>
      <w:r w:rsidRPr="00887DCC">
        <w:rPr>
          <w:rFonts w:cs="Calibri"/>
          <w:sz w:val="24"/>
          <w:szCs w:val="24"/>
        </w:rPr>
        <w:t>UK-ugovorna kazna</w:t>
      </w:r>
    </w:p>
    <w:p w:rsidR="00E812BB" w:rsidRPr="00887DCC" w:rsidRDefault="00E812BB" w:rsidP="00E812BB">
      <w:pPr>
        <w:spacing w:after="0" w:line="240" w:lineRule="auto"/>
        <w:rPr>
          <w:rFonts w:cs="Calibri"/>
          <w:sz w:val="24"/>
          <w:szCs w:val="24"/>
        </w:rPr>
      </w:pPr>
      <w:r w:rsidRPr="00887DCC">
        <w:rPr>
          <w:rFonts w:cs="Calibri"/>
          <w:sz w:val="24"/>
          <w:szCs w:val="24"/>
        </w:rPr>
        <w:t>NG-naknada za gradnju građevina za gospodarenje kom. otpadom razmjerna predanom volumenu ili masi otpada</w:t>
      </w:r>
    </w:p>
    <w:p w:rsidR="00E812BB" w:rsidRPr="006C2CCD" w:rsidRDefault="00E812BB" w:rsidP="00E812BB">
      <w:pPr>
        <w:spacing w:after="0" w:line="240" w:lineRule="auto"/>
        <w:rPr>
          <w:rFonts w:cs="Calibri"/>
          <w:sz w:val="24"/>
          <w:szCs w:val="24"/>
        </w:rPr>
      </w:pPr>
    </w:p>
    <w:p w:rsidR="00E812BB" w:rsidRPr="00887DCC" w:rsidRDefault="00E812BB" w:rsidP="00E812BB">
      <w:pPr>
        <w:spacing w:after="0" w:line="240" w:lineRule="auto"/>
        <w:jc w:val="center"/>
        <w:rPr>
          <w:rFonts w:cs="Calibri"/>
          <w:b/>
          <w:sz w:val="24"/>
          <w:szCs w:val="24"/>
        </w:rPr>
      </w:pPr>
      <w:r w:rsidRPr="00887DCC">
        <w:rPr>
          <w:rFonts w:cs="Calibri"/>
          <w:b/>
          <w:sz w:val="24"/>
          <w:szCs w:val="24"/>
        </w:rPr>
        <w:t>Članak 6.</w:t>
      </w:r>
    </w:p>
    <w:p w:rsidR="00E812BB" w:rsidRPr="006C2CCD" w:rsidRDefault="00E812BB" w:rsidP="00E812BB">
      <w:pPr>
        <w:spacing w:after="0" w:line="240" w:lineRule="auto"/>
        <w:jc w:val="both"/>
        <w:rPr>
          <w:rFonts w:cs="Calibri"/>
          <w:sz w:val="24"/>
          <w:szCs w:val="24"/>
        </w:rPr>
      </w:pPr>
      <w:r>
        <w:rPr>
          <w:rFonts w:cs="Calibri"/>
          <w:sz w:val="24"/>
          <w:szCs w:val="24"/>
        </w:rPr>
        <w:t xml:space="preserve">U članku 34., stavku 3., iza alineje 10. dodaju se sljedeće četiri alineje: </w:t>
      </w:r>
    </w:p>
    <w:p w:rsidR="00E812BB" w:rsidRPr="00AA6FAF" w:rsidRDefault="00E812BB" w:rsidP="00E812BB">
      <w:pPr>
        <w:pStyle w:val="Odlomakpopisa"/>
        <w:numPr>
          <w:ilvl w:val="0"/>
          <w:numId w:val="2"/>
        </w:numPr>
        <w:spacing w:after="0" w:line="240" w:lineRule="auto"/>
        <w:jc w:val="both"/>
        <w:rPr>
          <w:rFonts w:cs="Calibri"/>
          <w:sz w:val="24"/>
          <w:szCs w:val="24"/>
        </w:rPr>
      </w:pPr>
      <w:r w:rsidRPr="00AA6FAF">
        <w:rPr>
          <w:rFonts w:cs="Calibri"/>
          <w:sz w:val="24"/>
          <w:szCs w:val="24"/>
        </w:rPr>
        <w:t xml:space="preserve">ako </w:t>
      </w:r>
      <w:proofErr w:type="spellStart"/>
      <w:r w:rsidRPr="00AA6FAF">
        <w:rPr>
          <w:rFonts w:cs="Calibri"/>
          <w:sz w:val="24"/>
          <w:szCs w:val="24"/>
        </w:rPr>
        <w:t>kompostira</w:t>
      </w:r>
      <w:proofErr w:type="spellEnd"/>
      <w:r w:rsidRPr="00AA6FAF">
        <w:rPr>
          <w:rFonts w:cs="Calibri"/>
          <w:sz w:val="24"/>
          <w:szCs w:val="24"/>
        </w:rPr>
        <w:t xml:space="preserve"> otpad na neprimjeren način kazna je 500 kn</w:t>
      </w:r>
    </w:p>
    <w:p w:rsidR="00E812BB" w:rsidRPr="00AA6FAF" w:rsidRDefault="00E812BB" w:rsidP="00E812BB">
      <w:pPr>
        <w:pStyle w:val="Odlomakpopisa"/>
        <w:numPr>
          <w:ilvl w:val="0"/>
          <w:numId w:val="2"/>
        </w:numPr>
        <w:spacing w:after="0" w:line="240" w:lineRule="auto"/>
        <w:jc w:val="both"/>
        <w:rPr>
          <w:rFonts w:cs="Calibri"/>
          <w:sz w:val="24"/>
          <w:szCs w:val="24"/>
        </w:rPr>
      </w:pPr>
      <w:r w:rsidRPr="00AA6FAF">
        <w:rPr>
          <w:rFonts w:cs="Calibri"/>
          <w:sz w:val="24"/>
          <w:szCs w:val="24"/>
        </w:rPr>
        <w:lastRenderedPageBreak/>
        <w:t>ako odloži glomazni otpad na javnu površinu bez prethodnog dogovora sa Davateljem usluge kazna je 1.000,00 kn</w:t>
      </w:r>
    </w:p>
    <w:p w:rsidR="00E812BB" w:rsidRPr="00AA6FAF" w:rsidRDefault="00E812BB" w:rsidP="00E812BB">
      <w:pPr>
        <w:pStyle w:val="Odlomakpopisa"/>
        <w:numPr>
          <w:ilvl w:val="0"/>
          <w:numId w:val="2"/>
        </w:numPr>
        <w:spacing w:after="0" w:line="240" w:lineRule="auto"/>
        <w:jc w:val="both"/>
        <w:rPr>
          <w:rFonts w:cs="Calibri"/>
          <w:sz w:val="24"/>
          <w:szCs w:val="24"/>
        </w:rPr>
      </w:pPr>
      <w:r w:rsidRPr="00AA6FAF">
        <w:rPr>
          <w:rFonts w:cs="Calibri"/>
          <w:sz w:val="24"/>
          <w:szCs w:val="24"/>
        </w:rPr>
        <w:t xml:space="preserve">Korisnik javne usluge koji u godini dana nije niti jednom postavio spremnik za pražnjenje što se dokazuje izvodom iz elektroničke evidencije pražnjenja spremnika ili ako nije koristio </w:t>
      </w:r>
      <w:proofErr w:type="spellStart"/>
      <w:r w:rsidRPr="00AA6FAF">
        <w:rPr>
          <w:rFonts w:cs="Calibri"/>
          <w:sz w:val="24"/>
          <w:szCs w:val="24"/>
        </w:rPr>
        <w:t>polupodzemni</w:t>
      </w:r>
      <w:proofErr w:type="spellEnd"/>
      <w:r w:rsidRPr="00AA6FAF">
        <w:rPr>
          <w:rFonts w:cs="Calibri"/>
          <w:sz w:val="24"/>
          <w:szCs w:val="24"/>
        </w:rPr>
        <w:t xml:space="preserve"> spremnik s </w:t>
      </w:r>
      <w:proofErr w:type="spellStart"/>
      <w:r w:rsidRPr="00AA6FAF">
        <w:rPr>
          <w:rFonts w:cs="Calibri"/>
          <w:sz w:val="24"/>
          <w:szCs w:val="24"/>
        </w:rPr>
        <w:t>otpadomjerom</w:t>
      </w:r>
      <w:proofErr w:type="spellEnd"/>
      <w:r w:rsidRPr="00AA6FAF">
        <w:rPr>
          <w:rFonts w:cs="Calibri"/>
          <w:sz w:val="24"/>
          <w:szCs w:val="24"/>
        </w:rPr>
        <w:t xml:space="preserve"> dužan je Davatelju javne usluge, na njegovo traženje, dostaviti dokaze da nije koristio nekretninu.</w:t>
      </w:r>
    </w:p>
    <w:p w:rsidR="00E812BB" w:rsidRPr="00AA6FAF" w:rsidRDefault="00E812BB" w:rsidP="00E812BB">
      <w:pPr>
        <w:pStyle w:val="Odlomakpopisa"/>
        <w:numPr>
          <w:ilvl w:val="0"/>
          <w:numId w:val="2"/>
        </w:numPr>
        <w:spacing w:after="0" w:line="240" w:lineRule="auto"/>
        <w:jc w:val="both"/>
        <w:rPr>
          <w:rFonts w:cs="Calibri"/>
          <w:sz w:val="24"/>
          <w:szCs w:val="24"/>
        </w:rPr>
      </w:pPr>
      <w:r w:rsidRPr="00AA6FAF">
        <w:rPr>
          <w:rFonts w:cs="Calibri"/>
          <w:sz w:val="24"/>
          <w:szCs w:val="24"/>
        </w:rPr>
        <w:t>Ako korisnik javne usluge ne predoči Davatelju usluge dokaze da nije koristio nekretninu, Davatelj javne usluge će korisniku javne usluge naplatiti ugovornu kaznu prema članku 37. stavak 3. alineja 1. ove Odluke.</w:t>
      </w:r>
    </w:p>
    <w:p w:rsidR="00E812BB" w:rsidRPr="006C2CCD" w:rsidRDefault="00E812BB" w:rsidP="00E812BB">
      <w:pPr>
        <w:spacing w:after="0"/>
        <w:rPr>
          <w:rFonts w:cs="Calibri"/>
          <w:sz w:val="24"/>
          <w:szCs w:val="24"/>
        </w:rPr>
      </w:pPr>
    </w:p>
    <w:p w:rsidR="00E812BB" w:rsidRPr="00887DCC" w:rsidRDefault="00E812BB" w:rsidP="00E812BB">
      <w:pPr>
        <w:spacing w:after="0" w:line="240" w:lineRule="auto"/>
        <w:jc w:val="center"/>
        <w:rPr>
          <w:rFonts w:cs="Calibri"/>
          <w:b/>
          <w:sz w:val="24"/>
          <w:szCs w:val="24"/>
        </w:rPr>
      </w:pPr>
      <w:r w:rsidRPr="00887DCC">
        <w:rPr>
          <w:rFonts w:cs="Calibri"/>
          <w:b/>
          <w:sz w:val="24"/>
          <w:szCs w:val="24"/>
        </w:rPr>
        <w:t>Članak 7.</w:t>
      </w:r>
    </w:p>
    <w:p w:rsidR="00E812BB" w:rsidRDefault="00E812BB" w:rsidP="00E812BB">
      <w:pPr>
        <w:spacing w:after="0" w:line="240" w:lineRule="auto"/>
        <w:jc w:val="both"/>
        <w:rPr>
          <w:rFonts w:cs="Calibri"/>
          <w:sz w:val="24"/>
          <w:szCs w:val="24"/>
        </w:rPr>
      </w:pPr>
      <w:r>
        <w:rPr>
          <w:rFonts w:cs="Calibri"/>
          <w:sz w:val="24"/>
          <w:szCs w:val="24"/>
        </w:rPr>
        <w:t>U članku 36. Odluke, dodaje se stavak 2., koji glasi:</w:t>
      </w:r>
    </w:p>
    <w:p w:rsidR="00E812BB" w:rsidRPr="00887DCC" w:rsidRDefault="00E812BB" w:rsidP="00E812BB">
      <w:pPr>
        <w:spacing w:after="0" w:line="240" w:lineRule="auto"/>
        <w:jc w:val="both"/>
        <w:rPr>
          <w:rFonts w:cs="Calibri"/>
          <w:sz w:val="24"/>
          <w:szCs w:val="24"/>
        </w:rPr>
      </w:pPr>
      <w:r w:rsidRPr="00887DCC">
        <w:rPr>
          <w:rFonts w:cs="Calibri"/>
          <w:sz w:val="24"/>
          <w:szCs w:val="24"/>
        </w:rPr>
        <w:t>„(2) Naknada za gradnju građevina se obračunava po volumenu (litra)  ili masi (kg)  preuzetog otpada.“</w:t>
      </w:r>
    </w:p>
    <w:p w:rsidR="00E812BB" w:rsidRPr="00887DCC" w:rsidRDefault="00E812BB" w:rsidP="00E812BB">
      <w:pPr>
        <w:spacing w:after="0" w:line="240" w:lineRule="auto"/>
        <w:jc w:val="both"/>
        <w:rPr>
          <w:rFonts w:cs="Calibri"/>
          <w:sz w:val="24"/>
          <w:szCs w:val="24"/>
        </w:rPr>
      </w:pPr>
      <w:r w:rsidRPr="00887DCC">
        <w:rPr>
          <w:rFonts w:cs="Calibri"/>
          <w:sz w:val="24"/>
          <w:szCs w:val="24"/>
        </w:rPr>
        <w:t>Stavak 2. postaje stavak 3.</w:t>
      </w:r>
    </w:p>
    <w:p w:rsidR="00E812BB" w:rsidRPr="006C2CCD" w:rsidRDefault="00E812BB" w:rsidP="00E812BB">
      <w:pPr>
        <w:spacing w:after="0" w:line="240" w:lineRule="auto"/>
        <w:contextualSpacing/>
        <w:rPr>
          <w:rFonts w:cs="Calibri"/>
          <w:sz w:val="24"/>
          <w:szCs w:val="24"/>
        </w:rPr>
      </w:pPr>
    </w:p>
    <w:p w:rsidR="00E812BB" w:rsidRPr="00887DCC" w:rsidRDefault="00E812BB" w:rsidP="00E812BB">
      <w:pPr>
        <w:spacing w:after="0" w:line="240" w:lineRule="auto"/>
        <w:contextualSpacing/>
        <w:jc w:val="center"/>
        <w:rPr>
          <w:rFonts w:cs="Calibri"/>
          <w:b/>
          <w:caps/>
          <w:sz w:val="24"/>
          <w:szCs w:val="24"/>
        </w:rPr>
      </w:pPr>
      <w:r w:rsidRPr="00887DCC">
        <w:rPr>
          <w:rFonts w:cs="Calibri"/>
          <w:b/>
          <w:sz w:val="24"/>
          <w:szCs w:val="24"/>
        </w:rPr>
        <w:t xml:space="preserve">Članak </w:t>
      </w:r>
      <w:r w:rsidRPr="00887DCC">
        <w:rPr>
          <w:rFonts w:cs="Calibri"/>
          <w:b/>
          <w:caps/>
          <w:sz w:val="24"/>
          <w:szCs w:val="24"/>
        </w:rPr>
        <w:t>8.</w:t>
      </w:r>
    </w:p>
    <w:p w:rsidR="00E812BB" w:rsidRDefault="00E812BB" w:rsidP="00E812BB">
      <w:pPr>
        <w:spacing w:after="0" w:line="240" w:lineRule="auto"/>
        <w:contextualSpacing/>
        <w:jc w:val="both"/>
        <w:rPr>
          <w:rFonts w:cs="Calibri"/>
          <w:sz w:val="24"/>
          <w:szCs w:val="24"/>
        </w:rPr>
      </w:pPr>
      <w:r w:rsidRPr="006C2CCD">
        <w:rPr>
          <w:rFonts w:cs="Calibri"/>
          <w:caps/>
          <w:sz w:val="24"/>
          <w:szCs w:val="24"/>
        </w:rPr>
        <w:t xml:space="preserve"> </w:t>
      </w:r>
      <w:r>
        <w:rPr>
          <w:rFonts w:cs="Calibri"/>
          <w:sz w:val="24"/>
          <w:szCs w:val="24"/>
        </w:rPr>
        <w:t>Članak 41. Odluke, mijenja se i glasi:</w:t>
      </w:r>
    </w:p>
    <w:p w:rsidR="00E812BB" w:rsidRDefault="00E812BB" w:rsidP="00E812BB">
      <w:pPr>
        <w:spacing w:after="0" w:line="240" w:lineRule="auto"/>
        <w:jc w:val="center"/>
        <w:rPr>
          <w:rFonts w:cs="Calibri"/>
          <w:sz w:val="24"/>
          <w:szCs w:val="24"/>
        </w:rPr>
      </w:pPr>
      <w:r>
        <w:rPr>
          <w:rFonts w:cs="Calibri"/>
          <w:sz w:val="24"/>
          <w:szCs w:val="24"/>
        </w:rPr>
        <w:t>„</w:t>
      </w:r>
      <w:r w:rsidRPr="006C2CCD">
        <w:rPr>
          <w:rFonts w:cs="Calibri"/>
          <w:sz w:val="24"/>
          <w:szCs w:val="24"/>
        </w:rPr>
        <w:t>Članak 41</w:t>
      </w:r>
      <w:r>
        <w:rPr>
          <w:rFonts w:cs="Calibri"/>
          <w:sz w:val="24"/>
          <w:szCs w:val="24"/>
        </w:rPr>
        <w:t>.</w:t>
      </w:r>
    </w:p>
    <w:p w:rsidR="00E812BB" w:rsidRDefault="00E812BB" w:rsidP="00E812BB">
      <w:pPr>
        <w:spacing w:after="0" w:line="240" w:lineRule="auto"/>
        <w:jc w:val="center"/>
        <w:rPr>
          <w:rFonts w:cs="Calibri"/>
          <w:sz w:val="24"/>
          <w:szCs w:val="24"/>
        </w:rPr>
      </w:pPr>
    </w:p>
    <w:p w:rsidR="00E812BB" w:rsidRPr="000775EB" w:rsidRDefault="00E812BB" w:rsidP="00E812BB">
      <w:pPr>
        <w:spacing w:after="0" w:line="240" w:lineRule="auto"/>
        <w:jc w:val="both"/>
        <w:rPr>
          <w:rFonts w:cs="Calibri"/>
          <w:sz w:val="24"/>
          <w:szCs w:val="24"/>
        </w:rPr>
      </w:pPr>
      <w:r w:rsidRPr="000775EB">
        <w:rPr>
          <w:rFonts w:cs="Calibri"/>
          <w:sz w:val="24"/>
          <w:szCs w:val="24"/>
        </w:rPr>
        <w:t>(1)Korisnik javne usluge može predati krupni (glomazni) otpad na sljedeće načine:</w:t>
      </w:r>
    </w:p>
    <w:p w:rsidR="00E812BB" w:rsidRPr="000775EB" w:rsidRDefault="00E812BB" w:rsidP="00E812BB">
      <w:pPr>
        <w:pStyle w:val="Odlomakpopisa"/>
        <w:numPr>
          <w:ilvl w:val="0"/>
          <w:numId w:val="1"/>
        </w:numPr>
        <w:spacing w:after="0" w:line="240" w:lineRule="auto"/>
        <w:ind w:left="567"/>
        <w:jc w:val="both"/>
        <w:rPr>
          <w:rFonts w:cs="Calibri"/>
          <w:sz w:val="24"/>
          <w:szCs w:val="24"/>
        </w:rPr>
      </w:pPr>
      <w:r w:rsidRPr="000775EB">
        <w:rPr>
          <w:rFonts w:cs="Calibri"/>
          <w:sz w:val="24"/>
          <w:szCs w:val="24"/>
        </w:rPr>
        <w:t>po ispunjenom i predanom Zahtjevu za odvoz krupnog (glomaznog) otpada  i u dogovoru s Davateljem javne usluge, bez naknade, jednom godišnje, do 5 m³</w:t>
      </w:r>
    </w:p>
    <w:p w:rsidR="00E812BB" w:rsidRPr="00887DCC" w:rsidRDefault="00E812BB" w:rsidP="00E812BB">
      <w:pPr>
        <w:pStyle w:val="Odlomakpopisa"/>
        <w:numPr>
          <w:ilvl w:val="0"/>
          <w:numId w:val="1"/>
        </w:numPr>
        <w:spacing w:after="0" w:line="240" w:lineRule="auto"/>
        <w:ind w:left="567"/>
        <w:jc w:val="both"/>
        <w:rPr>
          <w:rFonts w:cs="Calibri"/>
          <w:sz w:val="24"/>
          <w:szCs w:val="24"/>
        </w:rPr>
      </w:pPr>
      <w:r w:rsidRPr="00887DCC">
        <w:rPr>
          <w:rFonts w:cs="Calibri"/>
          <w:sz w:val="24"/>
          <w:szCs w:val="24"/>
        </w:rPr>
        <w:t>po ispunjenom i predanom Zahtjevu za odvoz krupnog (glomaznog) otpada  i u dogovoru s Davateljem javne usluge uz naknadu za prijevoz i zbrinjavanje prema cjeniku Davatelja javne usluge, za količine veće od količine definirane čl. 44. stavak 1. i za sve pravne osobe.</w:t>
      </w:r>
    </w:p>
    <w:p w:rsidR="00E812BB" w:rsidRPr="00887DCC" w:rsidRDefault="00E812BB" w:rsidP="00E812BB">
      <w:pPr>
        <w:pStyle w:val="Odlomakpopisa"/>
        <w:numPr>
          <w:ilvl w:val="0"/>
          <w:numId w:val="1"/>
        </w:numPr>
        <w:spacing w:after="0" w:line="240" w:lineRule="auto"/>
        <w:ind w:left="567"/>
        <w:jc w:val="both"/>
        <w:rPr>
          <w:rFonts w:cs="Calibri"/>
          <w:sz w:val="24"/>
          <w:szCs w:val="24"/>
        </w:rPr>
      </w:pPr>
      <w:r w:rsidRPr="00887DCC">
        <w:rPr>
          <w:rFonts w:cs="Calibri"/>
          <w:sz w:val="24"/>
          <w:szCs w:val="24"/>
        </w:rPr>
        <w:t xml:space="preserve">vlastitim dovozom u </w:t>
      </w:r>
      <w:proofErr w:type="spellStart"/>
      <w:r w:rsidRPr="00887DCC">
        <w:rPr>
          <w:rFonts w:cs="Calibri"/>
          <w:sz w:val="24"/>
          <w:szCs w:val="24"/>
        </w:rPr>
        <w:t>reciklažno</w:t>
      </w:r>
      <w:proofErr w:type="spellEnd"/>
      <w:r w:rsidRPr="00887DCC">
        <w:rPr>
          <w:rFonts w:cs="Calibri"/>
          <w:sz w:val="24"/>
          <w:szCs w:val="24"/>
        </w:rPr>
        <w:t xml:space="preserve"> dvorište, bez naknade, do ukupno 5 m</w:t>
      </w:r>
      <w:r w:rsidRPr="00887DCC">
        <w:rPr>
          <w:rFonts w:cs="Calibri"/>
          <w:sz w:val="24"/>
          <w:szCs w:val="24"/>
          <w:vertAlign w:val="superscript"/>
        </w:rPr>
        <w:t>3</w:t>
      </w:r>
      <w:r w:rsidRPr="00887DCC">
        <w:rPr>
          <w:rFonts w:cs="Calibri"/>
          <w:sz w:val="24"/>
          <w:szCs w:val="24"/>
        </w:rPr>
        <w:t xml:space="preserve"> krupnog (glomaznog) otpada godišnje,</w:t>
      </w:r>
    </w:p>
    <w:p w:rsidR="00E812BB" w:rsidRPr="00887DCC" w:rsidRDefault="00E812BB" w:rsidP="00E812BB">
      <w:pPr>
        <w:pStyle w:val="Odlomakpopisa"/>
        <w:numPr>
          <w:ilvl w:val="0"/>
          <w:numId w:val="1"/>
        </w:numPr>
        <w:spacing w:after="0" w:line="240" w:lineRule="auto"/>
        <w:ind w:left="567"/>
        <w:jc w:val="both"/>
        <w:rPr>
          <w:rFonts w:cs="Calibri"/>
          <w:sz w:val="24"/>
          <w:szCs w:val="24"/>
        </w:rPr>
      </w:pPr>
      <w:r w:rsidRPr="00887DCC">
        <w:rPr>
          <w:rFonts w:cs="Calibri"/>
          <w:sz w:val="24"/>
          <w:szCs w:val="24"/>
        </w:rPr>
        <w:t xml:space="preserve">vlastitim dovozom u </w:t>
      </w:r>
      <w:proofErr w:type="spellStart"/>
      <w:r w:rsidRPr="00887DCC">
        <w:rPr>
          <w:rFonts w:cs="Calibri"/>
          <w:sz w:val="24"/>
          <w:szCs w:val="24"/>
        </w:rPr>
        <w:t>reciklažno</w:t>
      </w:r>
      <w:proofErr w:type="spellEnd"/>
      <w:r w:rsidRPr="00887DCC">
        <w:rPr>
          <w:rFonts w:cs="Calibri"/>
          <w:sz w:val="24"/>
          <w:szCs w:val="24"/>
        </w:rPr>
        <w:t xml:space="preserve"> dvorište krupnog (glomaznog) otpada godišnje uz naknadu za zbrinjavanje prema cjeniku Davatelja javne usluge, za količine veće od količine definirane čl. 44. stavak 3. i za sve pravne osobe.“</w:t>
      </w:r>
    </w:p>
    <w:p w:rsidR="00E812BB" w:rsidRPr="006C2CCD" w:rsidRDefault="00E812BB" w:rsidP="00E812BB">
      <w:pPr>
        <w:spacing w:after="0" w:line="240" w:lineRule="auto"/>
        <w:jc w:val="center"/>
        <w:rPr>
          <w:rFonts w:cs="Calibri"/>
          <w:sz w:val="24"/>
          <w:szCs w:val="24"/>
        </w:rPr>
      </w:pPr>
    </w:p>
    <w:p w:rsidR="00E812BB" w:rsidRPr="00887DCC" w:rsidRDefault="00E812BB" w:rsidP="00E812BB">
      <w:pPr>
        <w:spacing w:after="0" w:line="240" w:lineRule="auto"/>
        <w:jc w:val="center"/>
        <w:rPr>
          <w:rFonts w:cs="Calibri"/>
          <w:b/>
          <w:sz w:val="24"/>
          <w:szCs w:val="24"/>
        </w:rPr>
      </w:pPr>
      <w:r w:rsidRPr="00887DCC">
        <w:rPr>
          <w:rFonts w:cs="Calibri"/>
          <w:b/>
          <w:sz w:val="24"/>
          <w:szCs w:val="24"/>
        </w:rPr>
        <w:t>Članak 9.</w:t>
      </w:r>
    </w:p>
    <w:p w:rsidR="00E812BB" w:rsidRPr="00077D3C" w:rsidRDefault="00E812BB" w:rsidP="00E812BB">
      <w:pPr>
        <w:spacing w:after="0" w:line="240" w:lineRule="auto"/>
        <w:jc w:val="both"/>
        <w:rPr>
          <w:rFonts w:cs="Calibri"/>
          <w:sz w:val="24"/>
          <w:szCs w:val="24"/>
        </w:rPr>
      </w:pPr>
      <w:r w:rsidRPr="00077D3C">
        <w:rPr>
          <w:rFonts w:cs="Calibri"/>
          <w:sz w:val="24"/>
          <w:szCs w:val="24"/>
        </w:rPr>
        <w:t>Ova Odluka stupa na snagu dan nakon objave u „Službenim novinama Primorsko – goranske županije“.</w:t>
      </w:r>
    </w:p>
    <w:p w:rsidR="00E812BB" w:rsidRPr="006C2CCD" w:rsidRDefault="00E812BB" w:rsidP="00E812BB">
      <w:pPr>
        <w:spacing w:after="0" w:line="240" w:lineRule="auto"/>
        <w:jc w:val="both"/>
        <w:rPr>
          <w:rFonts w:cs="Calibri"/>
          <w:sz w:val="24"/>
          <w:szCs w:val="24"/>
        </w:rPr>
      </w:pPr>
    </w:p>
    <w:p w:rsidR="00E812BB" w:rsidRPr="00887DCC" w:rsidRDefault="00E812BB" w:rsidP="00E812BB">
      <w:pPr>
        <w:spacing w:after="0" w:line="240" w:lineRule="auto"/>
        <w:jc w:val="both"/>
        <w:rPr>
          <w:rFonts w:cs="Calibri"/>
          <w:sz w:val="24"/>
          <w:szCs w:val="24"/>
        </w:rPr>
      </w:pPr>
      <w:r w:rsidRPr="00887DCC">
        <w:rPr>
          <w:rFonts w:cs="Calibri"/>
          <w:sz w:val="24"/>
          <w:szCs w:val="24"/>
        </w:rPr>
        <w:t>Klasa:</w:t>
      </w:r>
    </w:p>
    <w:p w:rsidR="00E812BB" w:rsidRPr="00887DCC" w:rsidRDefault="00E812BB" w:rsidP="00E812BB">
      <w:pPr>
        <w:spacing w:after="0" w:line="240" w:lineRule="auto"/>
        <w:jc w:val="both"/>
        <w:rPr>
          <w:rFonts w:cs="Calibri"/>
          <w:sz w:val="24"/>
          <w:szCs w:val="24"/>
        </w:rPr>
      </w:pPr>
      <w:proofErr w:type="spellStart"/>
      <w:r w:rsidRPr="00887DCC">
        <w:rPr>
          <w:rFonts w:cs="Calibri"/>
          <w:sz w:val="24"/>
          <w:szCs w:val="24"/>
        </w:rPr>
        <w:t>Ur.broj</w:t>
      </w:r>
      <w:proofErr w:type="spellEnd"/>
      <w:r w:rsidRPr="00887DCC">
        <w:rPr>
          <w:rFonts w:cs="Calibri"/>
          <w:sz w:val="24"/>
          <w:szCs w:val="24"/>
        </w:rPr>
        <w:t>: 2213/02-01-19-</w:t>
      </w:r>
    </w:p>
    <w:p w:rsidR="00E812BB" w:rsidRPr="00887DCC" w:rsidRDefault="00E812BB" w:rsidP="00E812BB">
      <w:pPr>
        <w:spacing w:after="0" w:line="240" w:lineRule="auto"/>
        <w:jc w:val="both"/>
        <w:rPr>
          <w:rFonts w:cs="Calibri"/>
          <w:sz w:val="24"/>
          <w:szCs w:val="24"/>
        </w:rPr>
      </w:pPr>
      <w:r w:rsidRPr="00887DCC">
        <w:rPr>
          <w:rFonts w:cs="Calibri"/>
          <w:sz w:val="24"/>
          <w:szCs w:val="24"/>
        </w:rPr>
        <w:t xml:space="preserve">Cres, </w:t>
      </w:r>
      <w:r>
        <w:rPr>
          <w:rFonts w:cs="Calibri"/>
          <w:sz w:val="24"/>
          <w:szCs w:val="24"/>
        </w:rPr>
        <w:t xml:space="preserve">      </w:t>
      </w:r>
      <w:r w:rsidRPr="00887DCC">
        <w:rPr>
          <w:rFonts w:cs="Calibri"/>
          <w:sz w:val="24"/>
          <w:szCs w:val="24"/>
        </w:rPr>
        <w:t>2019.</w:t>
      </w:r>
    </w:p>
    <w:p w:rsidR="00E812BB" w:rsidRPr="006C2CCD" w:rsidRDefault="00E812BB" w:rsidP="00E812BB">
      <w:pPr>
        <w:spacing w:after="0" w:line="240" w:lineRule="auto"/>
        <w:jc w:val="center"/>
        <w:rPr>
          <w:rFonts w:cs="Calibri"/>
          <w:sz w:val="24"/>
          <w:szCs w:val="24"/>
        </w:rPr>
      </w:pPr>
      <w:r w:rsidRPr="006C2CCD">
        <w:rPr>
          <w:rFonts w:cs="Calibri"/>
          <w:sz w:val="24"/>
          <w:szCs w:val="24"/>
        </w:rPr>
        <w:t>GRAD CRES</w:t>
      </w:r>
    </w:p>
    <w:p w:rsidR="00E812BB" w:rsidRPr="006C2CCD" w:rsidRDefault="00E812BB" w:rsidP="00E812BB">
      <w:pPr>
        <w:spacing w:after="0" w:line="240" w:lineRule="auto"/>
        <w:jc w:val="center"/>
        <w:rPr>
          <w:rFonts w:cs="Calibri"/>
          <w:sz w:val="24"/>
          <w:szCs w:val="24"/>
        </w:rPr>
      </w:pPr>
      <w:r w:rsidRPr="006C2CCD">
        <w:rPr>
          <w:rFonts w:cs="Calibri"/>
          <w:sz w:val="24"/>
          <w:szCs w:val="24"/>
        </w:rPr>
        <w:t>GRADSKO VIJEĆE</w:t>
      </w:r>
    </w:p>
    <w:p w:rsidR="00E812BB" w:rsidRPr="006C2CCD" w:rsidRDefault="00E812BB" w:rsidP="00E812BB">
      <w:pPr>
        <w:spacing w:after="0" w:line="240" w:lineRule="auto"/>
        <w:jc w:val="right"/>
        <w:rPr>
          <w:rFonts w:cs="Calibri"/>
          <w:sz w:val="24"/>
          <w:szCs w:val="24"/>
        </w:rPr>
      </w:pPr>
      <w:r w:rsidRPr="006C2CCD">
        <w:rPr>
          <w:rFonts w:cs="Calibri"/>
          <w:sz w:val="24"/>
          <w:szCs w:val="24"/>
        </w:rPr>
        <w:t>Predsjednik</w:t>
      </w:r>
    </w:p>
    <w:p w:rsidR="00E812BB" w:rsidRPr="006C2CCD" w:rsidRDefault="00E812BB" w:rsidP="00E812BB">
      <w:pPr>
        <w:spacing w:after="0" w:line="240" w:lineRule="auto"/>
        <w:jc w:val="right"/>
        <w:rPr>
          <w:rFonts w:cs="Calibri"/>
          <w:sz w:val="24"/>
          <w:szCs w:val="24"/>
        </w:rPr>
      </w:pPr>
      <w:r w:rsidRPr="006C2CCD">
        <w:rPr>
          <w:rFonts w:cs="Calibri"/>
          <w:sz w:val="24"/>
          <w:szCs w:val="24"/>
        </w:rPr>
        <w:t xml:space="preserve">Marčelo </w:t>
      </w:r>
      <w:proofErr w:type="spellStart"/>
      <w:r w:rsidRPr="006C2CCD">
        <w:rPr>
          <w:rFonts w:cs="Calibri"/>
          <w:sz w:val="24"/>
          <w:szCs w:val="24"/>
        </w:rPr>
        <w:t>Damijanjević</w:t>
      </w:r>
      <w:proofErr w:type="spellEnd"/>
    </w:p>
    <w:p w:rsidR="00E812BB" w:rsidRDefault="00E812BB" w:rsidP="00E812BB">
      <w:pPr>
        <w:spacing w:after="0" w:line="240" w:lineRule="auto"/>
        <w:jc w:val="both"/>
        <w:rPr>
          <w:rFonts w:ascii="Times New Roman" w:hAnsi="Times New Roman"/>
        </w:rPr>
      </w:pPr>
    </w:p>
    <w:p w:rsidR="00E812BB" w:rsidRDefault="00E812BB" w:rsidP="00E812BB">
      <w:pPr>
        <w:spacing w:after="0" w:line="240" w:lineRule="auto"/>
        <w:jc w:val="both"/>
        <w:rPr>
          <w:rFonts w:ascii="Times New Roman" w:hAnsi="Times New Roman"/>
        </w:rPr>
      </w:pPr>
    </w:p>
    <w:p w:rsidR="00E812BB" w:rsidRPr="00116446" w:rsidRDefault="00E812BB" w:rsidP="00E812BB">
      <w:pPr>
        <w:spacing w:after="0" w:line="240" w:lineRule="auto"/>
        <w:jc w:val="both"/>
        <w:rPr>
          <w:rFonts w:ascii="Times New Roman" w:hAnsi="Times New Roman"/>
        </w:rPr>
      </w:pPr>
    </w:p>
    <w:p w:rsidR="00E812BB" w:rsidRDefault="00E812BB">
      <w:bookmarkStart w:id="3" w:name="_GoBack"/>
      <w:bookmarkEnd w:id="3"/>
    </w:p>
    <w:sectPr w:rsidR="00E812BB" w:rsidSect="00887DCC">
      <w:headerReference w:type="even" r:id="rId5"/>
      <w:headerReference w:type="default" r:id="rId6"/>
      <w:footerReference w:type="even" r:id="rId7"/>
      <w:footerReference w:type="default" r:id="rId8"/>
      <w:headerReference w:type="first" r:id="rId9"/>
      <w:footerReference w:type="first" r:id="rId10"/>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C4B" w:rsidRDefault="00E812BB">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7F0" w:rsidRPr="00296570" w:rsidRDefault="00E812BB">
    <w:pPr>
      <w:pStyle w:val="Podnoje"/>
      <w:rPr>
        <w:rFonts w:ascii="Times New Roman" w:hAnsi="Times New Roman"/>
        <w:sz w:val="20"/>
      </w:rPr>
    </w:pPr>
    <w:r w:rsidRPr="00296570">
      <w:rPr>
        <w:rFonts w:ascii="Times New Roman" w:hAnsi="Times New Roman"/>
        <w:sz w:val="20"/>
      </w:rPr>
      <w:fldChar w:fldCharType="begin"/>
    </w:r>
    <w:r w:rsidRPr="00296570">
      <w:rPr>
        <w:rFonts w:ascii="Times New Roman" w:hAnsi="Times New Roman"/>
        <w:sz w:val="20"/>
      </w:rPr>
      <w:instrText>PAGE   \* MERGEFORMAT</w:instrText>
    </w:r>
    <w:r w:rsidRPr="00296570">
      <w:rPr>
        <w:rFonts w:ascii="Times New Roman" w:hAnsi="Times New Roman"/>
        <w:sz w:val="20"/>
      </w:rPr>
      <w:fldChar w:fldCharType="separate"/>
    </w:r>
    <w:r>
      <w:rPr>
        <w:rFonts w:ascii="Times New Roman" w:hAnsi="Times New Roman"/>
        <w:noProof/>
        <w:sz w:val="20"/>
      </w:rPr>
      <w:t>1</w:t>
    </w:r>
    <w:r w:rsidRPr="00296570">
      <w:rPr>
        <w:rFonts w:ascii="Times New Roman" w:hAnsi="Times New Roman"/>
        <w:sz w:val="20"/>
      </w:rPr>
      <w:fldChar w:fldCharType="end"/>
    </w:r>
  </w:p>
  <w:p w:rsidR="008267F0" w:rsidRDefault="00E812BB">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C4B" w:rsidRDefault="00E812BB">
    <w:pPr>
      <w:pStyle w:val="Podnoj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C4B" w:rsidRDefault="00E812BB">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7F0" w:rsidRPr="00827A89" w:rsidRDefault="00E812BB">
    <w:pPr>
      <w:pStyle w:val="Zaglavlje"/>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C4B" w:rsidRDefault="00E812B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B0359"/>
    <w:multiLevelType w:val="hybridMultilevel"/>
    <w:tmpl w:val="A446C2EC"/>
    <w:lvl w:ilvl="0" w:tplc="E21876E4">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1366599B"/>
    <w:multiLevelType w:val="hybridMultilevel"/>
    <w:tmpl w:val="4A5C0AB6"/>
    <w:lvl w:ilvl="0" w:tplc="6B6C7D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CA3074E"/>
    <w:multiLevelType w:val="hybridMultilevel"/>
    <w:tmpl w:val="DF1A7E8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1BE504C"/>
    <w:multiLevelType w:val="hybridMultilevel"/>
    <w:tmpl w:val="91328D54"/>
    <w:lvl w:ilvl="0" w:tplc="032ACA12">
      <w:start w:val="1"/>
      <w:numFmt w:val="bullet"/>
      <w:lvlText w:val="-"/>
      <w:lvlJc w:val="left"/>
      <w:pPr>
        <w:ind w:left="720" w:hanging="360"/>
      </w:pPr>
      <w:rPr>
        <w:rFonts w:ascii="Arial" w:eastAsia="Calibr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2BB"/>
    <w:rsid w:val="00E812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40582-D039-4E2D-B98F-C6F3C8660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2BB"/>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812BB"/>
    <w:pPr>
      <w:ind w:left="720"/>
      <w:contextualSpacing/>
    </w:pPr>
  </w:style>
  <w:style w:type="paragraph" w:styleId="Zaglavlje">
    <w:name w:val="header"/>
    <w:basedOn w:val="Normal"/>
    <w:link w:val="ZaglavljeChar"/>
    <w:uiPriority w:val="99"/>
    <w:unhideWhenUsed/>
    <w:rsid w:val="00E812B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812BB"/>
    <w:rPr>
      <w:rFonts w:ascii="Calibri" w:eastAsia="Calibri" w:hAnsi="Calibri" w:cs="Times New Roman"/>
    </w:rPr>
  </w:style>
  <w:style w:type="paragraph" w:styleId="Podnoje">
    <w:name w:val="footer"/>
    <w:basedOn w:val="Normal"/>
    <w:link w:val="PodnojeChar"/>
    <w:uiPriority w:val="99"/>
    <w:unhideWhenUsed/>
    <w:rsid w:val="00E812B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812B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1640</Words>
  <Characters>9353</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Salković</dc:creator>
  <cp:keywords/>
  <dc:description/>
  <cp:lastModifiedBy>Walter Salković</cp:lastModifiedBy>
  <cp:revision>1</cp:revision>
  <dcterms:created xsi:type="dcterms:W3CDTF">2019-04-02T08:43:00Z</dcterms:created>
  <dcterms:modified xsi:type="dcterms:W3CDTF">2019-04-02T08:44:00Z</dcterms:modified>
</cp:coreProperties>
</file>